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42F6" w:rsidRPr="00F44750" w:rsidRDefault="00CE42F6" w:rsidP="00CE42F6">
      <w:pPr>
        <w:jc w:val="center"/>
        <w:rPr>
          <w:rFonts w:ascii="Helvetica" w:hAnsi="Helvetica"/>
          <w:b/>
        </w:rPr>
      </w:pPr>
      <w:r w:rsidRPr="00F44750">
        <w:rPr>
          <w:rFonts w:ascii="Helvetica" w:hAnsi="Helvetica"/>
          <w:b/>
        </w:rPr>
        <w:t xml:space="preserve">Connecting Curriculum And Context: </w:t>
      </w:r>
    </w:p>
    <w:p w:rsidR="00CE42F6" w:rsidRPr="00F44750" w:rsidRDefault="00CC69D6" w:rsidP="00CE42F6">
      <w:pPr>
        <w:jc w:val="center"/>
        <w:rPr>
          <w:rFonts w:ascii="Helvetica" w:hAnsi="Helvetica"/>
          <w:b/>
        </w:rPr>
      </w:pPr>
      <w:r>
        <w:rPr>
          <w:rFonts w:ascii="Helvetica" w:hAnsi="Helvetica"/>
        </w:rPr>
        <w:t>The Foundations for Relevance in Theological Education</w:t>
      </w:r>
    </w:p>
    <w:p w:rsidR="00CE42F6" w:rsidRPr="00F44750" w:rsidRDefault="00350344" w:rsidP="00F53734">
      <w:pPr>
        <w:spacing w:before="120"/>
        <w:jc w:val="center"/>
        <w:rPr>
          <w:rFonts w:ascii="Helvetica" w:hAnsi="Helvetica"/>
          <w:sz w:val="22"/>
          <w:szCs w:val="22"/>
        </w:rPr>
      </w:pPr>
      <w:r>
        <w:rPr>
          <w:rFonts w:ascii="Helvetica" w:hAnsi="Helvetica"/>
          <w:sz w:val="22"/>
          <w:szCs w:val="22"/>
        </w:rPr>
        <w:t>Rupen Das</w:t>
      </w:r>
    </w:p>
    <w:p w:rsidR="00CE42F6" w:rsidRPr="00F44750" w:rsidRDefault="00CE42F6" w:rsidP="00AC2991">
      <w:pPr>
        <w:jc w:val="both"/>
        <w:rPr>
          <w:rFonts w:ascii="Helvetica" w:hAnsi="Helvetica"/>
          <w:sz w:val="22"/>
          <w:szCs w:val="22"/>
        </w:rPr>
      </w:pPr>
    </w:p>
    <w:p w:rsidR="00BB587A" w:rsidRPr="00BB587A" w:rsidRDefault="00BB587A" w:rsidP="00BB3028">
      <w:pPr>
        <w:spacing w:after="120"/>
        <w:ind w:left="426" w:right="276"/>
        <w:jc w:val="both"/>
        <w:rPr>
          <w:rFonts w:ascii="Helvetica" w:hAnsi="Helvetica"/>
          <w:i/>
          <w:sz w:val="20"/>
          <w:szCs w:val="20"/>
        </w:rPr>
      </w:pPr>
      <w:r>
        <w:rPr>
          <w:rFonts w:ascii="Helvetica" w:hAnsi="Helvetica"/>
          <w:i/>
          <w:sz w:val="20"/>
          <w:szCs w:val="20"/>
        </w:rPr>
        <w:t>This paper was presented at a plenary session at ICETE C-15 in Antalya, Turkey on 7</w:t>
      </w:r>
      <w:r w:rsidRPr="00BB587A">
        <w:rPr>
          <w:rFonts w:ascii="Helvetica" w:hAnsi="Helvetica"/>
          <w:i/>
          <w:sz w:val="20"/>
          <w:szCs w:val="20"/>
          <w:vertAlign w:val="superscript"/>
        </w:rPr>
        <w:t>th</w:t>
      </w:r>
      <w:r>
        <w:rPr>
          <w:rFonts w:ascii="Helvetica" w:hAnsi="Helvetica"/>
          <w:i/>
          <w:sz w:val="20"/>
          <w:szCs w:val="20"/>
        </w:rPr>
        <w:t xml:space="preserve"> Nov. </w:t>
      </w:r>
      <w:bookmarkStart w:id="0" w:name="_GoBack"/>
      <w:bookmarkEnd w:id="0"/>
      <w:r>
        <w:rPr>
          <w:rFonts w:ascii="Helvetica" w:hAnsi="Helvetica"/>
          <w:i/>
          <w:sz w:val="20"/>
          <w:szCs w:val="20"/>
        </w:rPr>
        <w:t>2015.</w:t>
      </w:r>
    </w:p>
    <w:p w:rsidR="00D82520" w:rsidRDefault="00BB3028" w:rsidP="00BB3028">
      <w:pPr>
        <w:spacing w:after="120"/>
        <w:ind w:left="426" w:right="276"/>
        <w:jc w:val="both"/>
        <w:rPr>
          <w:rFonts w:ascii="Helvetica" w:hAnsi="Helvetica"/>
          <w:sz w:val="20"/>
          <w:szCs w:val="20"/>
        </w:rPr>
      </w:pPr>
      <w:r>
        <w:rPr>
          <w:rFonts w:ascii="Helvetica" w:hAnsi="Helvetica"/>
          <w:sz w:val="20"/>
          <w:szCs w:val="20"/>
        </w:rPr>
        <w:t>The relevance of theological curriculum to specific contexts has always been a challenge.</w:t>
      </w:r>
      <w:r w:rsidR="00D82520" w:rsidRPr="00C3627C">
        <w:rPr>
          <w:rFonts w:ascii="Helvetica" w:hAnsi="Helvetica"/>
          <w:sz w:val="20"/>
          <w:szCs w:val="20"/>
        </w:rPr>
        <w:t xml:space="preserve"> However, in a pluralistic world with greatly varying contexts and cultures where graduates are ministering, theological education has to be context sensitive and relevant. It is no longer enough to ensure that students have mastered a core of theological concepts and truths, have biblical knowledge, and some basic ministry skills. The impact of a theological institution is </w:t>
      </w:r>
      <w:r>
        <w:rPr>
          <w:rFonts w:ascii="Helvetica" w:hAnsi="Helvetica"/>
          <w:sz w:val="20"/>
          <w:szCs w:val="20"/>
        </w:rPr>
        <w:t xml:space="preserve">thus </w:t>
      </w:r>
      <w:r w:rsidR="00D82520" w:rsidRPr="00C3627C">
        <w:rPr>
          <w:rFonts w:ascii="Helvetica" w:hAnsi="Helvetica"/>
          <w:sz w:val="20"/>
          <w:szCs w:val="20"/>
        </w:rPr>
        <w:t>measured by the effectiveness of their graduates in their specific ministry context(s). Therefore the theological curriculum has to be connected with the context(s) of the graduates.</w:t>
      </w:r>
      <w:r>
        <w:rPr>
          <w:rFonts w:ascii="Helvetica" w:hAnsi="Helvetica"/>
          <w:sz w:val="20"/>
          <w:szCs w:val="20"/>
        </w:rPr>
        <w:t xml:space="preserve"> This paper explores historical models that have responded to needs within the church and in society, and then asks how theological institutions today can intentionally be relevant to context.</w:t>
      </w:r>
    </w:p>
    <w:p w:rsidR="00BB3028" w:rsidRPr="00BB3028" w:rsidRDefault="00BB3028" w:rsidP="00BB3028">
      <w:pPr>
        <w:spacing w:after="120"/>
        <w:ind w:left="426" w:right="276"/>
        <w:jc w:val="both"/>
        <w:rPr>
          <w:rFonts w:ascii="Helvetica" w:hAnsi="Helvetica"/>
          <w:sz w:val="20"/>
          <w:szCs w:val="20"/>
        </w:rPr>
      </w:pPr>
    </w:p>
    <w:p w:rsidR="00F44750" w:rsidRPr="00F44750" w:rsidRDefault="00F44750" w:rsidP="00AC2991">
      <w:pPr>
        <w:jc w:val="both"/>
        <w:rPr>
          <w:rFonts w:ascii="Helvetica" w:hAnsi="Helvetica"/>
          <w:b/>
          <w:sz w:val="22"/>
          <w:szCs w:val="22"/>
          <w:u w:val="single"/>
        </w:rPr>
      </w:pPr>
      <w:r>
        <w:rPr>
          <w:rFonts w:ascii="Helvetica" w:hAnsi="Helvetica"/>
          <w:b/>
          <w:sz w:val="22"/>
          <w:szCs w:val="22"/>
          <w:u w:val="single"/>
        </w:rPr>
        <w:t>Introduction</w:t>
      </w:r>
    </w:p>
    <w:p w:rsidR="00F44750" w:rsidRDefault="00F44750" w:rsidP="00AC2991">
      <w:pPr>
        <w:jc w:val="both"/>
        <w:rPr>
          <w:rFonts w:ascii="Helvetica" w:hAnsi="Helvetica"/>
          <w:sz w:val="22"/>
          <w:szCs w:val="22"/>
        </w:rPr>
      </w:pPr>
    </w:p>
    <w:p w:rsidR="00A9474B" w:rsidRPr="00F44750" w:rsidRDefault="00AC2991" w:rsidP="00AC2991">
      <w:pPr>
        <w:jc w:val="both"/>
        <w:rPr>
          <w:rFonts w:ascii="Helvetica" w:hAnsi="Helvetica"/>
          <w:sz w:val="22"/>
          <w:szCs w:val="22"/>
        </w:rPr>
      </w:pPr>
      <w:r w:rsidRPr="00F44750">
        <w:rPr>
          <w:rFonts w:ascii="Helvetica" w:hAnsi="Helvetica"/>
          <w:sz w:val="22"/>
          <w:szCs w:val="22"/>
        </w:rPr>
        <w:t xml:space="preserve">Today as we meet in Antalya, it is very appropriate that we are </w:t>
      </w:r>
      <w:r w:rsidR="004A347B" w:rsidRPr="00F44750">
        <w:rPr>
          <w:rFonts w:ascii="Helvetica" w:hAnsi="Helvetica"/>
          <w:sz w:val="22"/>
          <w:szCs w:val="22"/>
        </w:rPr>
        <w:t>here</w:t>
      </w:r>
      <w:r w:rsidRPr="00F44750">
        <w:rPr>
          <w:rFonts w:ascii="Helvetica" w:hAnsi="Helvetica"/>
          <w:sz w:val="22"/>
          <w:szCs w:val="22"/>
        </w:rPr>
        <w:t xml:space="preserve"> </w:t>
      </w:r>
      <w:r w:rsidR="00A9474B" w:rsidRPr="00F44750">
        <w:rPr>
          <w:rFonts w:ascii="Helvetica" w:hAnsi="Helvetica"/>
          <w:sz w:val="22"/>
          <w:szCs w:val="22"/>
        </w:rPr>
        <w:t xml:space="preserve">discussing the relevance </w:t>
      </w:r>
      <w:r w:rsidR="004410EA" w:rsidRPr="00F44750">
        <w:rPr>
          <w:rFonts w:ascii="Helvetica" w:hAnsi="Helvetica"/>
          <w:sz w:val="22"/>
          <w:szCs w:val="22"/>
        </w:rPr>
        <w:t xml:space="preserve">and impact </w:t>
      </w:r>
      <w:r w:rsidR="00A9474B" w:rsidRPr="00F44750">
        <w:rPr>
          <w:rFonts w:ascii="Helvetica" w:hAnsi="Helvetica"/>
          <w:sz w:val="22"/>
          <w:szCs w:val="22"/>
        </w:rPr>
        <w:t>of theolog</w:t>
      </w:r>
      <w:r w:rsidR="004410EA" w:rsidRPr="00F44750">
        <w:rPr>
          <w:rFonts w:ascii="Helvetica" w:hAnsi="Helvetica"/>
          <w:sz w:val="22"/>
          <w:szCs w:val="22"/>
        </w:rPr>
        <w:t>ical education</w:t>
      </w:r>
      <w:r w:rsidR="00C7483D" w:rsidRPr="00F44750">
        <w:rPr>
          <w:rFonts w:ascii="Helvetica" w:hAnsi="Helvetica"/>
          <w:sz w:val="22"/>
          <w:szCs w:val="22"/>
        </w:rPr>
        <w:t xml:space="preserve">, </w:t>
      </w:r>
      <w:r w:rsidR="004A347B" w:rsidRPr="00F44750">
        <w:rPr>
          <w:rFonts w:ascii="Helvetica" w:hAnsi="Helvetica"/>
          <w:sz w:val="22"/>
          <w:szCs w:val="22"/>
        </w:rPr>
        <w:t xml:space="preserve">in a part of the world </w:t>
      </w:r>
      <w:r w:rsidR="00C7483D" w:rsidRPr="00F44750">
        <w:rPr>
          <w:rFonts w:ascii="Helvetica" w:hAnsi="Helvetica"/>
          <w:sz w:val="22"/>
          <w:szCs w:val="22"/>
        </w:rPr>
        <w:t>where</w:t>
      </w:r>
      <w:r w:rsidRPr="00F44750">
        <w:rPr>
          <w:rFonts w:ascii="Helvetica" w:hAnsi="Helvetica"/>
          <w:sz w:val="22"/>
          <w:szCs w:val="22"/>
        </w:rPr>
        <w:t xml:space="preserve"> the issue of being faithful to the teachings of the Apostles </w:t>
      </w:r>
      <w:r w:rsidR="00F91FB9" w:rsidRPr="00F44750">
        <w:rPr>
          <w:rFonts w:ascii="Helvetica" w:hAnsi="Helvetica"/>
          <w:sz w:val="22"/>
          <w:szCs w:val="22"/>
        </w:rPr>
        <w:t>in a context of competing philosophies</w:t>
      </w:r>
      <w:r w:rsidR="00C3447C" w:rsidRPr="00F44750">
        <w:rPr>
          <w:rFonts w:ascii="Helvetica" w:hAnsi="Helvetica"/>
          <w:sz w:val="22"/>
          <w:szCs w:val="22"/>
        </w:rPr>
        <w:t xml:space="preserve"> and allegiances</w:t>
      </w:r>
      <w:r w:rsidR="004C0331" w:rsidRPr="00F44750">
        <w:rPr>
          <w:rFonts w:ascii="Helvetica" w:hAnsi="Helvetica"/>
          <w:sz w:val="22"/>
          <w:szCs w:val="22"/>
        </w:rPr>
        <w:t>,</w:t>
      </w:r>
      <w:r w:rsidRPr="00F44750">
        <w:rPr>
          <w:rFonts w:ascii="Helvetica" w:hAnsi="Helvetica"/>
          <w:sz w:val="22"/>
          <w:szCs w:val="22"/>
        </w:rPr>
        <w:t xml:space="preserve"> was </w:t>
      </w:r>
      <w:r w:rsidR="00D15EFE" w:rsidRPr="00F44750">
        <w:rPr>
          <w:rFonts w:ascii="Helvetica" w:hAnsi="Helvetica"/>
          <w:sz w:val="22"/>
          <w:szCs w:val="22"/>
        </w:rPr>
        <w:t xml:space="preserve">a </w:t>
      </w:r>
      <w:r w:rsidR="00F91FB9" w:rsidRPr="00F44750">
        <w:rPr>
          <w:rFonts w:ascii="Helvetica" w:hAnsi="Helvetica"/>
          <w:sz w:val="22"/>
          <w:szCs w:val="22"/>
        </w:rPr>
        <w:t>significant challenge</w:t>
      </w:r>
      <w:r w:rsidR="00C7483D" w:rsidRPr="00F44750">
        <w:rPr>
          <w:rFonts w:ascii="Helvetica" w:hAnsi="Helvetica"/>
          <w:sz w:val="22"/>
          <w:szCs w:val="22"/>
        </w:rPr>
        <w:t xml:space="preserve"> for the very Early</w:t>
      </w:r>
      <w:r w:rsidR="00D84E81" w:rsidRPr="00F44750">
        <w:rPr>
          <w:rFonts w:ascii="Helvetica" w:hAnsi="Helvetica"/>
          <w:sz w:val="22"/>
          <w:szCs w:val="22"/>
        </w:rPr>
        <w:t xml:space="preserve"> Church. The question was</w:t>
      </w:r>
      <w:r w:rsidR="00B41100">
        <w:rPr>
          <w:rFonts w:ascii="Helvetica" w:hAnsi="Helvetica"/>
          <w:sz w:val="22"/>
          <w:szCs w:val="22"/>
        </w:rPr>
        <w:t>,</w:t>
      </w:r>
      <w:r w:rsidR="00D84E81" w:rsidRPr="00F44750">
        <w:rPr>
          <w:rFonts w:ascii="Helvetica" w:hAnsi="Helvetica"/>
          <w:sz w:val="22"/>
          <w:szCs w:val="22"/>
        </w:rPr>
        <w:t xml:space="preserve"> how was</w:t>
      </w:r>
      <w:r w:rsidR="00C7483D" w:rsidRPr="00F44750">
        <w:rPr>
          <w:rFonts w:ascii="Helvetica" w:hAnsi="Helvetica"/>
          <w:sz w:val="22"/>
          <w:szCs w:val="22"/>
        </w:rPr>
        <w:t xml:space="preserve"> the truth about Christ </w:t>
      </w:r>
      <w:r w:rsidR="00C43608">
        <w:rPr>
          <w:rFonts w:ascii="Helvetica" w:hAnsi="Helvetica"/>
          <w:sz w:val="22"/>
          <w:szCs w:val="22"/>
        </w:rPr>
        <w:t>communicated</w:t>
      </w:r>
      <w:r w:rsidR="00C7483D" w:rsidRPr="00F44750">
        <w:rPr>
          <w:rFonts w:ascii="Helvetica" w:hAnsi="Helvetica"/>
          <w:sz w:val="22"/>
          <w:szCs w:val="22"/>
        </w:rPr>
        <w:t xml:space="preserve"> in contexts that were very different from the Jewish world </w:t>
      </w:r>
      <w:r w:rsidR="00C43608">
        <w:rPr>
          <w:rFonts w:ascii="Helvetica" w:hAnsi="Helvetica"/>
          <w:sz w:val="22"/>
          <w:szCs w:val="22"/>
        </w:rPr>
        <w:t>where</w:t>
      </w:r>
      <w:r w:rsidR="00C7483D" w:rsidRPr="00F44750">
        <w:rPr>
          <w:rFonts w:ascii="Helvetica" w:hAnsi="Helvetica"/>
          <w:sz w:val="22"/>
          <w:szCs w:val="22"/>
        </w:rPr>
        <w:t xml:space="preserve"> the Apostles</w:t>
      </w:r>
      <w:r w:rsidR="00C43608">
        <w:rPr>
          <w:rFonts w:ascii="Helvetica" w:hAnsi="Helvetica"/>
          <w:sz w:val="22"/>
          <w:szCs w:val="22"/>
        </w:rPr>
        <w:t xml:space="preserve"> had known Christ</w:t>
      </w:r>
      <w:r w:rsidR="00C7483D" w:rsidRPr="00F44750">
        <w:rPr>
          <w:rFonts w:ascii="Helvetica" w:hAnsi="Helvetica"/>
          <w:sz w:val="22"/>
          <w:szCs w:val="22"/>
        </w:rPr>
        <w:t>.</w:t>
      </w:r>
      <w:r w:rsidR="00E225B1" w:rsidRPr="00F44750">
        <w:rPr>
          <w:rFonts w:ascii="Helvetica" w:hAnsi="Helvetica"/>
          <w:sz w:val="22"/>
          <w:szCs w:val="22"/>
        </w:rPr>
        <w:t xml:space="preserve"> The issue was one of connecting </w:t>
      </w:r>
      <w:r w:rsidR="001C032A">
        <w:rPr>
          <w:rFonts w:ascii="Helvetica" w:hAnsi="Helvetica"/>
          <w:sz w:val="22"/>
          <w:szCs w:val="22"/>
        </w:rPr>
        <w:t>the teaching</w:t>
      </w:r>
      <w:r w:rsidR="00B41100">
        <w:rPr>
          <w:rFonts w:ascii="Helvetica" w:hAnsi="Helvetica"/>
          <w:sz w:val="22"/>
          <w:szCs w:val="22"/>
        </w:rPr>
        <w:t>s</w:t>
      </w:r>
      <w:r w:rsidR="001C032A">
        <w:rPr>
          <w:rFonts w:ascii="Helvetica" w:hAnsi="Helvetica"/>
          <w:sz w:val="22"/>
          <w:szCs w:val="22"/>
        </w:rPr>
        <w:t xml:space="preserve"> of Jesus and the Apostles</w:t>
      </w:r>
      <w:r w:rsidR="00E225B1" w:rsidRPr="00F44750">
        <w:rPr>
          <w:rFonts w:ascii="Helvetica" w:hAnsi="Helvetica"/>
          <w:sz w:val="22"/>
          <w:szCs w:val="22"/>
        </w:rPr>
        <w:t xml:space="preserve"> with context.</w:t>
      </w:r>
    </w:p>
    <w:p w:rsidR="00A9474B" w:rsidRPr="00F44750" w:rsidRDefault="00A9474B" w:rsidP="00AC2991">
      <w:pPr>
        <w:jc w:val="both"/>
        <w:rPr>
          <w:rFonts w:ascii="Helvetica" w:hAnsi="Helvetica"/>
          <w:sz w:val="22"/>
          <w:szCs w:val="22"/>
        </w:rPr>
      </w:pPr>
    </w:p>
    <w:p w:rsidR="00F91FB9" w:rsidRPr="00F44750" w:rsidRDefault="004C0331" w:rsidP="00AC2991">
      <w:pPr>
        <w:jc w:val="both"/>
        <w:rPr>
          <w:rFonts w:ascii="Helvetica" w:hAnsi="Helvetica"/>
          <w:sz w:val="22"/>
          <w:szCs w:val="22"/>
        </w:rPr>
      </w:pPr>
      <w:r w:rsidRPr="00F44750">
        <w:rPr>
          <w:rFonts w:ascii="Helvetica" w:hAnsi="Helvetica"/>
          <w:sz w:val="22"/>
          <w:szCs w:val="22"/>
        </w:rPr>
        <w:t xml:space="preserve">This </w:t>
      </w:r>
      <w:r w:rsidR="00C7483D" w:rsidRPr="00F44750">
        <w:rPr>
          <w:rFonts w:ascii="Helvetica" w:hAnsi="Helvetica"/>
          <w:sz w:val="22"/>
          <w:szCs w:val="22"/>
        </w:rPr>
        <w:t xml:space="preserve">challenge </w:t>
      </w:r>
      <w:r w:rsidRPr="00F44750">
        <w:rPr>
          <w:rFonts w:ascii="Helvetica" w:hAnsi="Helvetica"/>
          <w:sz w:val="22"/>
          <w:szCs w:val="22"/>
        </w:rPr>
        <w:t>was probably most clearly seen in the life of Polycarp,</w:t>
      </w:r>
      <w:r w:rsidR="00CC69D6">
        <w:rPr>
          <w:rFonts w:ascii="Helvetica" w:hAnsi="Helvetica"/>
          <w:b/>
          <w:color w:val="FF0000"/>
          <w:sz w:val="36"/>
          <w:szCs w:val="36"/>
        </w:rPr>
        <w:t xml:space="preserve"> </w:t>
      </w:r>
      <w:r w:rsidR="00F91FB9" w:rsidRPr="00F44750">
        <w:rPr>
          <w:rFonts w:ascii="Helvetica" w:hAnsi="Helvetica"/>
          <w:sz w:val="22"/>
          <w:szCs w:val="22"/>
        </w:rPr>
        <w:t>whose family ha</w:t>
      </w:r>
      <w:r w:rsidR="00D15EFE" w:rsidRPr="00F44750">
        <w:rPr>
          <w:rFonts w:ascii="Helvetica" w:hAnsi="Helvetica"/>
          <w:sz w:val="22"/>
          <w:szCs w:val="22"/>
        </w:rPr>
        <w:t>d moved from Jerusalem after it</w:t>
      </w:r>
      <w:r w:rsidR="00F91FB9" w:rsidRPr="00F44750">
        <w:rPr>
          <w:rFonts w:ascii="Helvetica" w:hAnsi="Helvetica"/>
          <w:sz w:val="22"/>
          <w:szCs w:val="22"/>
        </w:rPr>
        <w:t>s fall in 70 AD and had settled in the province of Asia</w:t>
      </w:r>
      <w:r w:rsidR="00D15EFE" w:rsidRPr="00F44750">
        <w:rPr>
          <w:rFonts w:ascii="Helvetica" w:hAnsi="Helvetica"/>
          <w:sz w:val="22"/>
          <w:szCs w:val="22"/>
        </w:rPr>
        <w:t>, a few hundred kms west of here. It was here as a you</w:t>
      </w:r>
      <w:r w:rsidR="00C7483D" w:rsidRPr="00F44750">
        <w:rPr>
          <w:rFonts w:ascii="Helvetica" w:hAnsi="Helvetica"/>
          <w:sz w:val="22"/>
          <w:szCs w:val="22"/>
        </w:rPr>
        <w:t xml:space="preserve">ng man, in the city of Ephesus that </w:t>
      </w:r>
      <w:r w:rsidR="00D15EFE" w:rsidRPr="00F44750">
        <w:rPr>
          <w:rFonts w:ascii="Helvetica" w:hAnsi="Helvetica"/>
          <w:sz w:val="22"/>
          <w:szCs w:val="22"/>
        </w:rPr>
        <w:t>he was discipled by the Apostle J</w:t>
      </w:r>
      <w:r w:rsidR="004410EA" w:rsidRPr="00F44750">
        <w:rPr>
          <w:rFonts w:ascii="Helvetica" w:hAnsi="Helvetica"/>
          <w:sz w:val="22"/>
          <w:szCs w:val="22"/>
        </w:rPr>
        <w:t>ohn. Polycarp, was later appointed by John himself</w:t>
      </w:r>
      <w:r w:rsidR="00CC69D6">
        <w:rPr>
          <w:rFonts w:ascii="Helvetica" w:hAnsi="Helvetica"/>
          <w:b/>
          <w:color w:val="FF0000"/>
          <w:sz w:val="36"/>
          <w:szCs w:val="36"/>
        </w:rPr>
        <w:t xml:space="preserve"> </w:t>
      </w:r>
      <w:r w:rsidR="004410EA" w:rsidRPr="00F44750">
        <w:rPr>
          <w:rFonts w:ascii="Helvetica" w:hAnsi="Helvetica"/>
          <w:sz w:val="22"/>
          <w:szCs w:val="22"/>
        </w:rPr>
        <w:t>as</w:t>
      </w:r>
      <w:r w:rsidR="00D15EFE" w:rsidRPr="00F44750">
        <w:rPr>
          <w:rFonts w:ascii="Helvetica" w:hAnsi="Helvetica"/>
          <w:sz w:val="22"/>
          <w:szCs w:val="22"/>
        </w:rPr>
        <w:t xml:space="preserve"> the Bishop of Smyrna, present day Izmir, further up the coast from here.</w:t>
      </w:r>
    </w:p>
    <w:p w:rsidR="00AC2991" w:rsidRPr="00F44750" w:rsidRDefault="00AC2991" w:rsidP="00AC2991">
      <w:pPr>
        <w:jc w:val="both"/>
        <w:rPr>
          <w:rFonts w:ascii="Helvetica" w:hAnsi="Helvetica"/>
          <w:sz w:val="22"/>
          <w:szCs w:val="22"/>
        </w:rPr>
      </w:pPr>
    </w:p>
    <w:p w:rsidR="00150FA7" w:rsidRPr="00F44750" w:rsidRDefault="00A40466" w:rsidP="00AC2991">
      <w:pPr>
        <w:jc w:val="both"/>
        <w:rPr>
          <w:rFonts w:ascii="Helvetica" w:hAnsi="Helvetica"/>
          <w:sz w:val="22"/>
          <w:szCs w:val="22"/>
        </w:rPr>
      </w:pPr>
      <w:r w:rsidRPr="00F44750">
        <w:rPr>
          <w:rFonts w:ascii="Helvetica" w:hAnsi="Helvetica"/>
          <w:sz w:val="22"/>
          <w:szCs w:val="22"/>
        </w:rPr>
        <w:t xml:space="preserve">The importance of </w:t>
      </w:r>
      <w:r w:rsidR="004C0331" w:rsidRPr="00F44750">
        <w:rPr>
          <w:rFonts w:ascii="Helvetica" w:hAnsi="Helvetica"/>
          <w:sz w:val="22"/>
          <w:szCs w:val="22"/>
        </w:rPr>
        <w:t xml:space="preserve">Polycarp is </w:t>
      </w:r>
      <w:r w:rsidRPr="00F44750">
        <w:rPr>
          <w:rFonts w:ascii="Helvetica" w:hAnsi="Helvetica"/>
          <w:sz w:val="22"/>
          <w:szCs w:val="22"/>
        </w:rPr>
        <w:t xml:space="preserve">that he was </w:t>
      </w:r>
      <w:r w:rsidR="004C0331" w:rsidRPr="00F44750">
        <w:rPr>
          <w:rFonts w:ascii="Helvetica" w:hAnsi="Helvetica"/>
          <w:sz w:val="22"/>
          <w:szCs w:val="22"/>
        </w:rPr>
        <w:t xml:space="preserve">one of the few Church Fathers who </w:t>
      </w:r>
      <w:r w:rsidR="00150FA7" w:rsidRPr="00F44750">
        <w:rPr>
          <w:rFonts w:ascii="Helvetica" w:hAnsi="Helvetica"/>
          <w:sz w:val="22"/>
          <w:szCs w:val="22"/>
        </w:rPr>
        <w:t>were</w:t>
      </w:r>
      <w:r w:rsidR="004C0331" w:rsidRPr="00F44750">
        <w:rPr>
          <w:rFonts w:ascii="Helvetica" w:hAnsi="Helvetica"/>
          <w:sz w:val="22"/>
          <w:szCs w:val="22"/>
        </w:rPr>
        <w:t xml:space="preserve"> a direct link between the Apostles, who had known Jesus and heard His teachings, and the Early Church of the late 1</w:t>
      </w:r>
      <w:r w:rsidR="004C0331" w:rsidRPr="00F44750">
        <w:rPr>
          <w:rFonts w:ascii="Helvetica" w:hAnsi="Helvetica"/>
          <w:sz w:val="22"/>
          <w:szCs w:val="22"/>
          <w:vertAlign w:val="superscript"/>
        </w:rPr>
        <w:t>st</w:t>
      </w:r>
      <w:r w:rsidR="004C0331" w:rsidRPr="00F44750">
        <w:rPr>
          <w:rFonts w:ascii="Helvetica" w:hAnsi="Helvetica"/>
          <w:sz w:val="22"/>
          <w:szCs w:val="22"/>
        </w:rPr>
        <w:t xml:space="preserve"> century and early 2</w:t>
      </w:r>
      <w:r w:rsidR="004C0331" w:rsidRPr="00F44750">
        <w:rPr>
          <w:rFonts w:ascii="Helvetica" w:hAnsi="Helvetica"/>
          <w:sz w:val="22"/>
          <w:szCs w:val="22"/>
          <w:vertAlign w:val="superscript"/>
        </w:rPr>
        <w:t>nd</w:t>
      </w:r>
      <w:r w:rsidR="004C0331" w:rsidRPr="00F44750">
        <w:rPr>
          <w:rFonts w:ascii="Helvetica" w:hAnsi="Helvetica"/>
          <w:sz w:val="22"/>
          <w:szCs w:val="22"/>
        </w:rPr>
        <w:t xml:space="preserve"> century. At a time before the young church’s doctrines had been crystalized through the various Councils and Creeds, the challenge for Polycarp was to ensure that the teachings of the </w:t>
      </w:r>
      <w:r w:rsidR="00E225B1" w:rsidRPr="00F44750">
        <w:rPr>
          <w:rFonts w:ascii="Helvetica" w:hAnsi="Helvetica"/>
          <w:sz w:val="22"/>
          <w:szCs w:val="22"/>
        </w:rPr>
        <w:t>Apostles that he had heard directly from John</w:t>
      </w:r>
      <w:r w:rsidR="004C0331" w:rsidRPr="00F44750">
        <w:rPr>
          <w:rFonts w:ascii="Helvetica" w:hAnsi="Helvetica"/>
          <w:sz w:val="22"/>
          <w:szCs w:val="22"/>
        </w:rPr>
        <w:t xml:space="preserve"> </w:t>
      </w:r>
      <w:r w:rsidR="00D15EFE" w:rsidRPr="00F44750">
        <w:rPr>
          <w:rFonts w:ascii="Helvetica" w:hAnsi="Helvetica"/>
          <w:sz w:val="22"/>
          <w:szCs w:val="22"/>
        </w:rPr>
        <w:t xml:space="preserve">remained unadulterated and </w:t>
      </w:r>
      <w:r w:rsidR="008A5067">
        <w:rPr>
          <w:rFonts w:ascii="Helvetica" w:hAnsi="Helvetica"/>
          <w:sz w:val="22"/>
          <w:szCs w:val="22"/>
        </w:rPr>
        <w:t>were</w:t>
      </w:r>
      <w:r w:rsidR="00E225B1" w:rsidRPr="00F44750">
        <w:rPr>
          <w:rFonts w:ascii="Helvetica" w:hAnsi="Helvetica"/>
          <w:sz w:val="22"/>
          <w:szCs w:val="22"/>
        </w:rPr>
        <w:t xml:space="preserve"> </w:t>
      </w:r>
      <w:r w:rsidR="00D15EFE" w:rsidRPr="00F44750">
        <w:rPr>
          <w:rFonts w:ascii="Helvetica" w:hAnsi="Helvetica"/>
          <w:sz w:val="22"/>
          <w:szCs w:val="22"/>
        </w:rPr>
        <w:t>passed on t</w:t>
      </w:r>
      <w:r w:rsidRPr="00F44750">
        <w:rPr>
          <w:rFonts w:ascii="Helvetica" w:hAnsi="Helvetica"/>
          <w:sz w:val="22"/>
          <w:szCs w:val="22"/>
        </w:rPr>
        <w:t>o</w:t>
      </w:r>
      <w:r w:rsidR="00D15EFE" w:rsidRPr="00F44750">
        <w:rPr>
          <w:rFonts w:ascii="Helvetica" w:hAnsi="Helvetica"/>
          <w:sz w:val="22"/>
          <w:szCs w:val="22"/>
        </w:rPr>
        <w:t xml:space="preserve"> the next generation.</w:t>
      </w:r>
      <w:r w:rsidR="008C3E5E" w:rsidRPr="00F44750">
        <w:rPr>
          <w:rFonts w:ascii="Helvetica" w:hAnsi="Helvetica"/>
          <w:sz w:val="22"/>
          <w:szCs w:val="22"/>
        </w:rPr>
        <w:t xml:space="preserve"> </w:t>
      </w:r>
    </w:p>
    <w:p w:rsidR="00150FA7" w:rsidRPr="00F44750" w:rsidRDefault="00150FA7" w:rsidP="00AC2991">
      <w:pPr>
        <w:jc w:val="both"/>
        <w:rPr>
          <w:rFonts w:ascii="Helvetica" w:hAnsi="Helvetica"/>
          <w:sz w:val="22"/>
          <w:szCs w:val="22"/>
        </w:rPr>
      </w:pPr>
    </w:p>
    <w:p w:rsidR="00B93974" w:rsidRPr="00F44750" w:rsidRDefault="00150FA7" w:rsidP="00AC2991">
      <w:pPr>
        <w:jc w:val="both"/>
        <w:rPr>
          <w:rFonts w:ascii="Helvetica" w:hAnsi="Helvetica"/>
          <w:sz w:val="22"/>
          <w:szCs w:val="22"/>
        </w:rPr>
      </w:pPr>
      <w:r w:rsidRPr="00F44750">
        <w:rPr>
          <w:rFonts w:ascii="Helvetica" w:hAnsi="Helvetica"/>
          <w:sz w:val="22"/>
          <w:szCs w:val="22"/>
        </w:rPr>
        <w:t>This was no easy task. At a time when Hellenism was on the rise and a Greek worldview dominated an</w:t>
      </w:r>
      <w:r w:rsidR="00D84E81" w:rsidRPr="00F44750">
        <w:rPr>
          <w:rFonts w:ascii="Helvetica" w:hAnsi="Helvetica"/>
          <w:sz w:val="22"/>
          <w:szCs w:val="22"/>
        </w:rPr>
        <w:t>y</w:t>
      </w:r>
      <w:r w:rsidRPr="00F44750">
        <w:rPr>
          <w:rFonts w:ascii="Helvetica" w:hAnsi="Helvetica"/>
          <w:sz w:val="22"/>
          <w:szCs w:val="22"/>
        </w:rPr>
        <w:t xml:space="preserve"> intelligent discourse, the Apostle John had been able to contextualize the understanding of who Christ is by adopting the term </w:t>
      </w:r>
      <w:r w:rsidRPr="00F44750">
        <w:rPr>
          <w:rFonts w:ascii="Helvetica" w:hAnsi="Helvetica"/>
          <w:i/>
          <w:sz w:val="22"/>
          <w:szCs w:val="22"/>
        </w:rPr>
        <w:t>Logos</w:t>
      </w:r>
      <w:r w:rsidRPr="00F44750">
        <w:rPr>
          <w:rFonts w:ascii="Helvetica" w:hAnsi="Helvetica"/>
          <w:sz w:val="22"/>
          <w:szCs w:val="22"/>
        </w:rPr>
        <w:t xml:space="preserve"> from Greek philosophy to try and explain how God is involved in the world and in human life. Observing John’s effort at contextualization, Polycarp had not only learnt the doctrines that were beginning to define this new faith, </w:t>
      </w:r>
      <w:r w:rsidR="004A347B" w:rsidRPr="00F44750">
        <w:rPr>
          <w:rFonts w:ascii="Helvetica" w:hAnsi="Helvetica"/>
          <w:sz w:val="22"/>
          <w:szCs w:val="22"/>
        </w:rPr>
        <w:t xml:space="preserve">but </w:t>
      </w:r>
      <w:r w:rsidRPr="00F44750">
        <w:rPr>
          <w:rFonts w:ascii="Helvetica" w:hAnsi="Helvetica"/>
          <w:sz w:val="22"/>
          <w:szCs w:val="22"/>
        </w:rPr>
        <w:t>he also learnt how</w:t>
      </w:r>
      <w:r w:rsidR="00464D2F">
        <w:rPr>
          <w:rFonts w:ascii="Helvetica" w:hAnsi="Helvetica"/>
          <w:sz w:val="22"/>
          <w:szCs w:val="22"/>
        </w:rPr>
        <w:t xml:space="preserve"> to</w:t>
      </w:r>
      <w:r w:rsidRPr="00F44750">
        <w:rPr>
          <w:rFonts w:ascii="Helvetica" w:hAnsi="Helvetica"/>
          <w:sz w:val="22"/>
          <w:szCs w:val="22"/>
        </w:rPr>
        <w:t xml:space="preserve"> connect the reality of Christ whom he had come to know</w:t>
      </w:r>
      <w:r w:rsidR="001C032A">
        <w:rPr>
          <w:rFonts w:ascii="Helvetica" w:hAnsi="Helvetica"/>
          <w:sz w:val="22"/>
          <w:szCs w:val="22"/>
        </w:rPr>
        <w:t>,</w:t>
      </w:r>
      <w:r w:rsidRPr="00F44750">
        <w:rPr>
          <w:rFonts w:ascii="Helvetica" w:hAnsi="Helvetica"/>
          <w:sz w:val="22"/>
          <w:szCs w:val="22"/>
        </w:rPr>
        <w:t xml:space="preserve"> with the </w:t>
      </w:r>
      <w:r w:rsidR="004A347B" w:rsidRPr="00F44750">
        <w:rPr>
          <w:rFonts w:ascii="Helvetica" w:hAnsi="Helvetica"/>
          <w:sz w:val="22"/>
          <w:szCs w:val="22"/>
        </w:rPr>
        <w:t xml:space="preserve">cultural and intellectual </w:t>
      </w:r>
      <w:r w:rsidRPr="00F44750">
        <w:rPr>
          <w:rFonts w:ascii="Helvetica" w:hAnsi="Helvetica"/>
          <w:sz w:val="22"/>
          <w:szCs w:val="22"/>
        </w:rPr>
        <w:t xml:space="preserve">context in which he lived. </w:t>
      </w:r>
    </w:p>
    <w:p w:rsidR="00B93974" w:rsidRPr="00F44750" w:rsidRDefault="00B93974" w:rsidP="00AC2991">
      <w:pPr>
        <w:jc w:val="both"/>
        <w:rPr>
          <w:rFonts w:ascii="Helvetica" w:hAnsi="Helvetica"/>
          <w:sz w:val="22"/>
          <w:szCs w:val="22"/>
        </w:rPr>
      </w:pPr>
    </w:p>
    <w:p w:rsidR="008C3E5E" w:rsidRPr="00F44750" w:rsidRDefault="004A347B" w:rsidP="00AC2991">
      <w:pPr>
        <w:jc w:val="both"/>
        <w:rPr>
          <w:rFonts w:ascii="Helvetica" w:hAnsi="Helvetica"/>
          <w:sz w:val="22"/>
          <w:szCs w:val="22"/>
        </w:rPr>
      </w:pPr>
      <w:r w:rsidRPr="00F44750">
        <w:rPr>
          <w:rFonts w:ascii="Helvetica" w:hAnsi="Helvetica"/>
          <w:sz w:val="22"/>
          <w:szCs w:val="22"/>
        </w:rPr>
        <w:t xml:space="preserve">This proved critical when he was confronted with the heretic Marcion, who tried to separate the church from its Jewish roots and in the process redefine who Jesus and God were. In order to deal with the heresy, Polycarp was able to sift through the arguments from </w:t>
      </w:r>
      <w:r w:rsidR="001225E0">
        <w:rPr>
          <w:rFonts w:ascii="Helvetica" w:hAnsi="Helvetica"/>
          <w:sz w:val="22"/>
          <w:szCs w:val="22"/>
        </w:rPr>
        <w:t xml:space="preserve">Greek </w:t>
      </w:r>
      <w:r w:rsidRPr="00F44750">
        <w:rPr>
          <w:rFonts w:ascii="Helvetica" w:hAnsi="Helvetica"/>
          <w:sz w:val="22"/>
          <w:szCs w:val="22"/>
        </w:rPr>
        <w:t xml:space="preserve">culture </w:t>
      </w:r>
      <w:r w:rsidR="00D84E81" w:rsidRPr="00F44750">
        <w:rPr>
          <w:rFonts w:ascii="Helvetica" w:hAnsi="Helvetica"/>
          <w:sz w:val="22"/>
          <w:szCs w:val="22"/>
        </w:rPr>
        <w:t xml:space="preserve">and philosophy </w:t>
      </w:r>
      <w:r w:rsidR="00FE52D0">
        <w:rPr>
          <w:rFonts w:ascii="Helvetica" w:hAnsi="Helvetica"/>
          <w:sz w:val="22"/>
          <w:szCs w:val="22"/>
        </w:rPr>
        <w:t>that undergirded Marcion’s heresy and</w:t>
      </w:r>
      <w:r w:rsidR="00D84E81" w:rsidRPr="00F44750">
        <w:rPr>
          <w:rFonts w:ascii="Helvetica" w:hAnsi="Helvetica"/>
          <w:sz w:val="22"/>
          <w:szCs w:val="22"/>
        </w:rPr>
        <w:t xml:space="preserve"> did not align with the Truth</w:t>
      </w:r>
      <w:r w:rsidR="000359FE" w:rsidRPr="00F44750">
        <w:rPr>
          <w:rFonts w:ascii="Helvetica" w:hAnsi="Helvetica"/>
          <w:sz w:val="22"/>
          <w:szCs w:val="22"/>
        </w:rPr>
        <w:t>,</w:t>
      </w:r>
      <w:r w:rsidR="00D84E81" w:rsidRPr="00F44750">
        <w:rPr>
          <w:rFonts w:ascii="Helvetica" w:hAnsi="Helvetica"/>
          <w:sz w:val="22"/>
          <w:szCs w:val="22"/>
        </w:rPr>
        <w:t xml:space="preserve"> in the process ensuring that the Early Church </w:t>
      </w:r>
      <w:r w:rsidR="00B41100">
        <w:rPr>
          <w:rFonts w:ascii="Helvetica" w:hAnsi="Helvetica"/>
          <w:sz w:val="22"/>
          <w:szCs w:val="22"/>
        </w:rPr>
        <w:t>remained</w:t>
      </w:r>
      <w:r w:rsidR="00D84E81" w:rsidRPr="00F44750">
        <w:rPr>
          <w:rFonts w:ascii="Helvetica" w:hAnsi="Helvetica"/>
          <w:sz w:val="22"/>
          <w:szCs w:val="22"/>
        </w:rPr>
        <w:t xml:space="preserve"> rooted in the teachings of Jesus and the Apostles.</w:t>
      </w:r>
    </w:p>
    <w:p w:rsidR="00F91FB9" w:rsidRPr="00F44750" w:rsidRDefault="00F91FB9" w:rsidP="00AC2991">
      <w:pPr>
        <w:jc w:val="both"/>
        <w:rPr>
          <w:rFonts w:ascii="Helvetica" w:hAnsi="Helvetica"/>
          <w:sz w:val="22"/>
          <w:szCs w:val="22"/>
        </w:rPr>
      </w:pPr>
    </w:p>
    <w:p w:rsidR="00F91FB9" w:rsidRPr="00F44750" w:rsidRDefault="00D84E81" w:rsidP="00AC2991">
      <w:pPr>
        <w:jc w:val="both"/>
        <w:rPr>
          <w:rFonts w:ascii="Helvetica" w:hAnsi="Helvetica" w:cs="Times New Roman"/>
          <w:sz w:val="22"/>
          <w:szCs w:val="22"/>
        </w:rPr>
      </w:pPr>
      <w:r w:rsidRPr="00F44750">
        <w:rPr>
          <w:rFonts w:ascii="Helvetica" w:hAnsi="Helvetica"/>
          <w:sz w:val="22"/>
          <w:szCs w:val="22"/>
        </w:rPr>
        <w:t>This</w:t>
      </w:r>
      <w:r w:rsidR="00F91FB9" w:rsidRPr="00F44750">
        <w:rPr>
          <w:rFonts w:ascii="Helvetica" w:hAnsi="Helvetica"/>
          <w:sz w:val="22"/>
          <w:szCs w:val="22"/>
        </w:rPr>
        <w:t xml:space="preserve"> </w:t>
      </w:r>
      <w:r w:rsidRPr="00F44750">
        <w:rPr>
          <w:rFonts w:ascii="Helvetica" w:hAnsi="Helvetica"/>
          <w:sz w:val="22"/>
          <w:szCs w:val="22"/>
        </w:rPr>
        <w:t xml:space="preserve">then </w:t>
      </w:r>
      <w:r w:rsidR="00F91FB9" w:rsidRPr="00F44750">
        <w:rPr>
          <w:rFonts w:ascii="Helvetica" w:hAnsi="Helvetica"/>
          <w:sz w:val="22"/>
          <w:szCs w:val="22"/>
        </w:rPr>
        <w:t>is the challenge that al</w:t>
      </w:r>
      <w:r w:rsidRPr="00F44750">
        <w:rPr>
          <w:rFonts w:ascii="Helvetica" w:hAnsi="Helvetica"/>
          <w:sz w:val="22"/>
          <w:szCs w:val="22"/>
        </w:rPr>
        <w:t>l</w:t>
      </w:r>
      <w:r w:rsidR="00B93974" w:rsidRPr="00F44750">
        <w:rPr>
          <w:rFonts w:ascii="Helvetica" w:hAnsi="Helvetica"/>
          <w:sz w:val="22"/>
          <w:szCs w:val="22"/>
        </w:rPr>
        <w:t xml:space="preserve"> theologians and missiologists </w:t>
      </w:r>
      <w:r w:rsidR="00F91FB9" w:rsidRPr="00F44750">
        <w:rPr>
          <w:rFonts w:ascii="Helvetica" w:hAnsi="Helvetica"/>
          <w:sz w:val="22"/>
          <w:szCs w:val="22"/>
        </w:rPr>
        <w:t xml:space="preserve">face </w:t>
      </w:r>
      <w:r w:rsidR="00C3447C" w:rsidRPr="00F44750">
        <w:rPr>
          <w:rFonts w:ascii="Helvetica" w:hAnsi="Helvetica"/>
          <w:sz w:val="22"/>
          <w:szCs w:val="22"/>
        </w:rPr>
        <w:t>–</w:t>
      </w:r>
      <w:r w:rsidR="00F91FB9" w:rsidRPr="00F44750">
        <w:rPr>
          <w:rFonts w:ascii="Helvetica" w:hAnsi="Helvetica"/>
          <w:sz w:val="22"/>
          <w:szCs w:val="22"/>
        </w:rPr>
        <w:t xml:space="preserve"> </w:t>
      </w:r>
      <w:r w:rsidR="00B93974" w:rsidRPr="00F44750">
        <w:rPr>
          <w:rFonts w:ascii="Helvetica" w:hAnsi="Helvetica"/>
          <w:sz w:val="22"/>
          <w:szCs w:val="22"/>
        </w:rPr>
        <w:t>how does one take Truth learnt in one context and make it relevant in another?</w:t>
      </w:r>
      <w:r w:rsidR="00686832">
        <w:rPr>
          <w:rFonts w:ascii="Helvetica" w:hAnsi="Helvetica"/>
          <w:b/>
          <w:color w:val="FF0000"/>
          <w:sz w:val="36"/>
          <w:szCs w:val="36"/>
        </w:rPr>
        <w:t xml:space="preserve"> </w:t>
      </w:r>
      <w:r w:rsidR="00B93974" w:rsidRPr="00F44750">
        <w:rPr>
          <w:rFonts w:ascii="Helvetica" w:hAnsi="Helvetica"/>
          <w:sz w:val="22"/>
          <w:szCs w:val="22"/>
        </w:rPr>
        <w:t xml:space="preserve">Princeton theologian Daniel Migliore writes, </w:t>
      </w:r>
      <w:r w:rsidR="00B93974" w:rsidRPr="00F44750">
        <w:rPr>
          <w:rFonts w:ascii="Helvetica" w:hAnsi="Helvetica" w:cs="Times New Roman"/>
          <w:sz w:val="22"/>
          <w:szCs w:val="22"/>
        </w:rPr>
        <w:t>“Confession of Jesus Christ takes place in particular historical and cultural contexts. Our response to the questions of who we say Jesus Christ is and how he helps us is shaped in important ways by the particular context in which these questions arise”.</w:t>
      </w:r>
      <w:r w:rsidR="00954EE7">
        <w:rPr>
          <w:rStyle w:val="FootnoteReference"/>
          <w:rFonts w:ascii="Helvetica" w:hAnsi="Helvetica" w:cs="Times New Roman"/>
          <w:sz w:val="22"/>
          <w:szCs w:val="22"/>
        </w:rPr>
        <w:footnoteReference w:id="1"/>
      </w:r>
      <w:r w:rsidR="00B93974" w:rsidRPr="00F44750">
        <w:rPr>
          <w:rFonts w:ascii="Helvetica" w:hAnsi="Helvetica" w:cs="Times New Roman"/>
          <w:sz w:val="22"/>
          <w:szCs w:val="22"/>
        </w:rPr>
        <w:t xml:space="preserve"> For theological educators, the challenge is even more complex – how does one teach students </w:t>
      </w:r>
      <w:r w:rsidR="00744B99" w:rsidRPr="00F44750">
        <w:rPr>
          <w:rFonts w:ascii="Helvetica" w:hAnsi="Helvetica" w:cs="Times New Roman"/>
          <w:sz w:val="22"/>
          <w:szCs w:val="22"/>
        </w:rPr>
        <w:t>the skill</w:t>
      </w:r>
      <w:r w:rsidR="001A2A07" w:rsidRPr="00F44750">
        <w:rPr>
          <w:rFonts w:ascii="Helvetica" w:hAnsi="Helvetica" w:cs="Times New Roman"/>
          <w:sz w:val="22"/>
          <w:szCs w:val="22"/>
        </w:rPr>
        <w:t>s</w:t>
      </w:r>
      <w:r w:rsidR="00744B99" w:rsidRPr="00F44750">
        <w:rPr>
          <w:rFonts w:ascii="Helvetica" w:hAnsi="Helvetica" w:cs="Times New Roman"/>
          <w:sz w:val="22"/>
          <w:szCs w:val="22"/>
        </w:rPr>
        <w:t xml:space="preserve"> </w:t>
      </w:r>
      <w:r w:rsidR="00B93974" w:rsidRPr="00F44750">
        <w:rPr>
          <w:rFonts w:ascii="Helvetica" w:hAnsi="Helvetica" w:cs="Times New Roman"/>
          <w:sz w:val="22"/>
          <w:szCs w:val="22"/>
        </w:rPr>
        <w:t xml:space="preserve">to take the Christ they know in their context and enable people in </w:t>
      </w:r>
      <w:r w:rsidR="000359FE" w:rsidRPr="00F44750">
        <w:rPr>
          <w:rFonts w:ascii="Helvetica" w:hAnsi="Helvetica" w:cs="Times New Roman"/>
          <w:sz w:val="22"/>
          <w:szCs w:val="22"/>
        </w:rPr>
        <w:t xml:space="preserve">a </w:t>
      </w:r>
      <w:r w:rsidR="00B93974" w:rsidRPr="00F44750">
        <w:rPr>
          <w:rFonts w:ascii="Helvetica" w:hAnsi="Helvetica" w:cs="Times New Roman"/>
          <w:sz w:val="22"/>
          <w:szCs w:val="22"/>
        </w:rPr>
        <w:t xml:space="preserve">different historical and cultural context to </w:t>
      </w:r>
      <w:r w:rsidR="001C032A">
        <w:rPr>
          <w:rFonts w:ascii="Helvetica" w:hAnsi="Helvetica" w:cs="Times New Roman"/>
          <w:sz w:val="22"/>
          <w:szCs w:val="22"/>
        </w:rPr>
        <w:t>encounter</w:t>
      </w:r>
      <w:r w:rsidR="00B93974" w:rsidRPr="00F44750">
        <w:rPr>
          <w:rFonts w:ascii="Helvetica" w:hAnsi="Helvetica" w:cs="Times New Roman"/>
          <w:sz w:val="22"/>
          <w:szCs w:val="22"/>
        </w:rPr>
        <w:t xml:space="preserve"> Jesus Christ.</w:t>
      </w:r>
      <w:r w:rsidR="00744B99" w:rsidRPr="00F44750">
        <w:rPr>
          <w:rFonts w:ascii="Helvetica" w:hAnsi="Helvetica" w:cs="Times New Roman"/>
          <w:sz w:val="22"/>
          <w:szCs w:val="22"/>
        </w:rPr>
        <w:t xml:space="preserve"> This is exactly what the Apostle John had to do, to take the Christ who</w:t>
      </w:r>
      <w:r w:rsidR="001A2A07" w:rsidRPr="00F44750">
        <w:rPr>
          <w:rFonts w:ascii="Helvetica" w:hAnsi="Helvetica" w:cs="Times New Roman"/>
          <w:sz w:val="22"/>
          <w:szCs w:val="22"/>
        </w:rPr>
        <w:t>m</w:t>
      </w:r>
      <w:r w:rsidR="00744B99" w:rsidRPr="00F44750">
        <w:rPr>
          <w:rFonts w:ascii="Helvetica" w:hAnsi="Helvetica" w:cs="Times New Roman"/>
          <w:sz w:val="22"/>
          <w:szCs w:val="22"/>
        </w:rPr>
        <w:t xml:space="preserve"> he had </w:t>
      </w:r>
      <w:r w:rsidR="00CE42F6" w:rsidRPr="00F44750">
        <w:rPr>
          <w:rFonts w:ascii="Helvetica" w:hAnsi="Helvetica" w:cs="Times New Roman"/>
          <w:sz w:val="22"/>
          <w:szCs w:val="22"/>
        </w:rPr>
        <w:t>known</w:t>
      </w:r>
      <w:r w:rsidR="00744B99" w:rsidRPr="00F44750">
        <w:rPr>
          <w:rFonts w:ascii="Helvetica" w:hAnsi="Helvetica" w:cs="Times New Roman"/>
          <w:sz w:val="22"/>
          <w:szCs w:val="22"/>
        </w:rPr>
        <w:t xml:space="preserve"> in a Jewish Palestinian context and teach Polycarp in a</w:t>
      </w:r>
      <w:r w:rsidR="001A2A07" w:rsidRPr="00F44750">
        <w:rPr>
          <w:rFonts w:ascii="Helvetica" w:hAnsi="Helvetica" w:cs="Times New Roman"/>
          <w:sz w:val="22"/>
          <w:szCs w:val="22"/>
        </w:rPr>
        <w:t xml:space="preserve">n intellectually </w:t>
      </w:r>
      <w:r w:rsidR="00744B99" w:rsidRPr="00F44750">
        <w:rPr>
          <w:rFonts w:ascii="Helvetica" w:hAnsi="Helvetica" w:cs="Times New Roman"/>
          <w:sz w:val="22"/>
          <w:szCs w:val="22"/>
        </w:rPr>
        <w:t xml:space="preserve">Greek </w:t>
      </w:r>
      <w:r w:rsidR="001A2A07" w:rsidRPr="00F44750">
        <w:rPr>
          <w:rFonts w:ascii="Helvetica" w:hAnsi="Helvetica" w:cs="Times New Roman"/>
          <w:sz w:val="22"/>
          <w:szCs w:val="22"/>
        </w:rPr>
        <w:t xml:space="preserve">and politically </w:t>
      </w:r>
      <w:r w:rsidR="00744B99" w:rsidRPr="00F44750">
        <w:rPr>
          <w:rFonts w:ascii="Helvetica" w:hAnsi="Helvetica" w:cs="Times New Roman"/>
          <w:sz w:val="22"/>
          <w:szCs w:val="22"/>
        </w:rPr>
        <w:t xml:space="preserve">Roman context of how to proclaim Christ. In a sense, the Apostle John’s effectiveness </w:t>
      </w:r>
      <w:r w:rsidR="00CE42F6" w:rsidRPr="00F44750">
        <w:rPr>
          <w:rFonts w:ascii="Helvetica" w:hAnsi="Helvetica" w:cs="Times New Roman"/>
          <w:sz w:val="22"/>
          <w:szCs w:val="22"/>
        </w:rPr>
        <w:t xml:space="preserve">in discipling and training Polycarp </w:t>
      </w:r>
      <w:r w:rsidR="00744B99" w:rsidRPr="00F44750">
        <w:rPr>
          <w:rFonts w:ascii="Helvetica" w:hAnsi="Helvetica" w:cs="Times New Roman"/>
          <w:sz w:val="22"/>
          <w:szCs w:val="22"/>
        </w:rPr>
        <w:t>can be assessed by the success with which Polycarp handled the Marcion heresy.</w:t>
      </w:r>
    </w:p>
    <w:p w:rsidR="00CE42F6" w:rsidRPr="00F44750" w:rsidRDefault="00CE42F6" w:rsidP="00AC2991">
      <w:pPr>
        <w:jc w:val="both"/>
        <w:rPr>
          <w:rFonts w:ascii="Helvetica" w:hAnsi="Helvetica" w:cs="Times New Roman"/>
          <w:sz w:val="22"/>
          <w:szCs w:val="22"/>
        </w:rPr>
      </w:pPr>
    </w:p>
    <w:p w:rsidR="00CC69D6" w:rsidRDefault="001225E0" w:rsidP="00CC69D6">
      <w:pPr>
        <w:spacing w:after="120"/>
        <w:jc w:val="both"/>
        <w:rPr>
          <w:rFonts w:ascii="Helvetica" w:hAnsi="Helvetica" w:cs="Times New Roman"/>
          <w:b/>
          <w:color w:val="FF0000"/>
          <w:sz w:val="36"/>
          <w:szCs w:val="36"/>
        </w:rPr>
      </w:pPr>
      <w:r w:rsidRPr="00F44750">
        <w:rPr>
          <w:rFonts w:ascii="Helvetica" w:hAnsi="Helvetica"/>
          <w:sz w:val="22"/>
          <w:szCs w:val="22"/>
        </w:rPr>
        <w:t>Assessment of the impact of theological education has always been a challenge.</w:t>
      </w:r>
      <w:r w:rsidR="00686832">
        <w:rPr>
          <w:rFonts w:ascii="Helvetica" w:hAnsi="Helvetica"/>
          <w:b/>
          <w:color w:val="FF0000"/>
          <w:sz w:val="36"/>
          <w:szCs w:val="36"/>
        </w:rPr>
        <w:t xml:space="preserve"> </w:t>
      </w:r>
      <w:r w:rsidR="00744B99" w:rsidRPr="00F44750">
        <w:rPr>
          <w:rFonts w:ascii="Helvetica" w:hAnsi="Helvetica" w:cs="Times New Roman"/>
          <w:sz w:val="22"/>
          <w:szCs w:val="22"/>
        </w:rPr>
        <w:t xml:space="preserve">What we are looking </w:t>
      </w:r>
      <w:r w:rsidR="001A2A07" w:rsidRPr="00F44750">
        <w:rPr>
          <w:rFonts w:ascii="Helvetica" w:hAnsi="Helvetica" w:cs="Times New Roman"/>
          <w:sz w:val="22"/>
          <w:szCs w:val="22"/>
        </w:rPr>
        <w:t xml:space="preserve">at </w:t>
      </w:r>
      <w:r w:rsidR="00744B99" w:rsidRPr="00F44750">
        <w:rPr>
          <w:rFonts w:ascii="Helvetica" w:hAnsi="Helvetica" w:cs="Times New Roman"/>
          <w:sz w:val="22"/>
          <w:szCs w:val="22"/>
        </w:rPr>
        <w:t>this morning is how do we connect the theological education</w:t>
      </w:r>
      <w:r w:rsidR="001A2A07" w:rsidRPr="00F44750">
        <w:rPr>
          <w:rFonts w:ascii="Helvetica" w:hAnsi="Helvetica" w:cs="Times New Roman"/>
          <w:sz w:val="22"/>
          <w:szCs w:val="22"/>
        </w:rPr>
        <w:t xml:space="preserve"> we provide with the contexts where our students will be ministering in order for them to be effective. </w:t>
      </w:r>
      <w:r>
        <w:rPr>
          <w:rFonts w:ascii="Helvetica" w:hAnsi="Helvetica"/>
          <w:sz w:val="22"/>
          <w:szCs w:val="22"/>
        </w:rPr>
        <w:t>I</w:t>
      </w:r>
      <w:r w:rsidRPr="00F44750">
        <w:rPr>
          <w:rFonts w:ascii="Helvetica" w:hAnsi="Helvetica"/>
          <w:sz w:val="22"/>
          <w:szCs w:val="22"/>
        </w:rPr>
        <w:t>n a pluralistic world with greatly varying contexts and cultures where</w:t>
      </w:r>
      <w:r w:rsidR="00701D6C">
        <w:rPr>
          <w:rFonts w:ascii="Helvetica" w:hAnsi="Helvetica"/>
          <w:sz w:val="22"/>
          <w:szCs w:val="22"/>
        </w:rPr>
        <w:t xml:space="preserve"> our</w:t>
      </w:r>
      <w:r w:rsidRPr="00F44750">
        <w:rPr>
          <w:rFonts w:ascii="Helvetica" w:hAnsi="Helvetica"/>
          <w:sz w:val="22"/>
          <w:szCs w:val="22"/>
        </w:rPr>
        <w:t xml:space="preserve"> graduates are ministering, theological education has to be context sensitive and relevant. It is no longer enough to ensure that students have mastered a core of theological concepts and truths, have biblical knowledge, and some basic ministry skills. The impact of a theological institution is measured by the effectiveness of their graduates in </w:t>
      </w:r>
      <w:r w:rsidR="00701D6C">
        <w:rPr>
          <w:rFonts w:ascii="Helvetica" w:hAnsi="Helvetica"/>
          <w:sz w:val="22"/>
          <w:szCs w:val="22"/>
        </w:rPr>
        <w:t>their specific ministry contexts</w:t>
      </w:r>
      <w:r w:rsidRPr="00F44750">
        <w:rPr>
          <w:rFonts w:ascii="Helvetica" w:hAnsi="Helvetica"/>
          <w:sz w:val="22"/>
          <w:szCs w:val="22"/>
        </w:rPr>
        <w:t>. Therefore theological curriculum has t</w:t>
      </w:r>
      <w:r w:rsidR="00701D6C">
        <w:rPr>
          <w:rFonts w:ascii="Helvetica" w:hAnsi="Helvetica"/>
          <w:sz w:val="22"/>
          <w:szCs w:val="22"/>
        </w:rPr>
        <w:t>o be connected with the contexts</w:t>
      </w:r>
      <w:r w:rsidRPr="00F44750">
        <w:rPr>
          <w:rFonts w:ascii="Helvetica" w:hAnsi="Helvetica"/>
          <w:sz w:val="22"/>
          <w:szCs w:val="22"/>
        </w:rPr>
        <w:t xml:space="preserve"> of the graduates.</w:t>
      </w:r>
      <w:r w:rsidR="00686832">
        <w:rPr>
          <w:rFonts w:ascii="Helvetica" w:hAnsi="Helvetica" w:cs="Times New Roman"/>
          <w:b/>
          <w:color w:val="FF0000"/>
          <w:sz w:val="36"/>
          <w:szCs w:val="36"/>
        </w:rPr>
        <w:t xml:space="preserve"> </w:t>
      </w:r>
    </w:p>
    <w:p w:rsidR="00744B99" w:rsidRPr="007356B2" w:rsidRDefault="001A2A07" w:rsidP="00CC69D6">
      <w:pPr>
        <w:spacing w:after="120"/>
        <w:jc w:val="both"/>
        <w:rPr>
          <w:rFonts w:ascii="Helvetica" w:hAnsi="Helvetica" w:cs="Times New Roman"/>
          <w:sz w:val="22"/>
          <w:szCs w:val="22"/>
          <w:lang w:val="en-US"/>
        </w:rPr>
      </w:pPr>
      <w:r w:rsidRPr="00F44750">
        <w:rPr>
          <w:rFonts w:ascii="Helvetica" w:hAnsi="Helvetica" w:cs="Times New Roman"/>
          <w:sz w:val="22"/>
          <w:szCs w:val="22"/>
        </w:rPr>
        <w:t xml:space="preserve">Pastor and theologian Eugene Peterson </w:t>
      </w:r>
      <w:r w:rsidR="00D55086">
        <w:rPr>
          <w:rFonts w:ascii="Helvetica" w:hAnsi="Helvetica" w:cs="Times New Roman"/>
          <w:sz w:val="22"/>
          <w:szCs w:val="22"/>
        </w:rPr>
        <w:t>states</w:t>
      </w:r>
      <w:r w:rsidRPr="00F44750">
        <w:rPr>
          <w:rFonts w:ascii="Helvetica" w:hAnsi="Helvetica" w:cs="Times New Roman"/>
          <w:sz w:val="22"/>
          <w:szCs w:val="22"/>
        </w:rPr>
        <w:t xml:space="preserve"> that all </w:t>
      </w:r>
      <w:r w:rsidR="00D55086">
        <w:rPr>
          <w:rFonts w:ascii="Helvetica" w:hAnsi="Helvetica" w:cs="Times New Roman"/>
          <w:sz w:val="22"/>
          <w:szCs w:val="22"/>
        </w:rPr>
        <w:t>ministry</w:t>
      </w:r>
      <w:r w:rsidRPr="00F44750">
        <w:rPr>
          <w:rFonts w:ascii="Helvetica" w:hAnsi="Helvetica" w:cs="Times New Roman"/>
          <w:sz w:val="22"/>
          <w:szCs w:val="22"/>
        </w:rPr>
        <w:t xml:space="preserve"> is rooted in geography. </w:t>
      </w:r>
      <w:r w:rsidR="0098367E">
        <w:rPr>
          <w:rFonts w:ascii="Helvetica" w:hAnsi="Helvetica" w:cs="Times New Roman"/>
          <w:sz w:val="22"/>
          <w:szCs w:val="22"/>
        </w:rPr>
        <w:t xml:space="preserve">He writes, </w:t>
      </w:r>
      <w:r w:rsidRPr="00F44750">
        <w:rPr>
          <w:rFonts w:ascii="Helvetica" w:hAnsi="Helvetica" w:cs="Times New Roman"/>
          <w:sz w:val="22"/>
          <w:szCs w:val="22"/>
        </w:rPr>
        <w:t>“</w:t>
      </w:r>
      <w:r w:rsidRPr="00F44750">
        <w:rPr>
          <w:rFonts w:ascii="Helvetica" w:hAnsi="Helvetica" w:cs="Times New Roman"/>
          <w:sz w:val="22"/>
          <w:szCs w:val="22"/>
          <w:lang w:val="en-US"/>
        </w:rPr>
        <w:t>Now is the time to rediscover the meaning of the local, and in terms of church, the parish. All churches are local. All pastoral work takes place geographically.”</w:t>
      </w:r>
      <w:r w:rsidR="00954EE7">
        <w:rPr>
          <w:rStyle w:val="FootnoteReference"/>
          <w:rFonts w:ascii="Helvetica" w:hAnsi="Helvetica" w:cs="Times New Roman"/>
          <w:sz w:val="22"/>
          <w:szCs w:val="22"/>
          <w:lang w:val="en-US"/>
        </w:rPr>
        <w:footnoteReference w:id="2"/>
      </w:r>
      <w:r w:rsidR="007356B2">
        <w:rPr>
          <w:rFonts w:ascii="Helvetica" w:hAnsi="Helvetica" w:cs="Times New Roman"/>
          <w:sz w:val="22"/>
          <w:szCs w:val="22"/>
          <w:lang w:val="en-US"/>
        </w:rPr>
        <w:t xml:space="preserve"> </w:t>
      </w:r>
      <w:r w:rsidRPr="00F44750">
        <w:rPr>
          <w:rFonts w:ascii="Helvetica" w:hAnsi="Helvetica" w:cs="Times New Roman"/>
          <w:sz w:val="22"/>
          <w:szCs w:val="22"/>
          <w:lang w:val="en-US"/>
        </w:rPr>
        <w:t>If this is true, then do the graduates have the ability and the tools to understand the local</w:t>
      </w:r>
      <w:r w:rsidR="00D55086">
        <w:rPr>
          <w:rFonts w:ascii="Helvetica" w:hAnsi="Helvetica" w:cs="Times New Roman"/>
          <w:sz w:val="22"/>
          <w:szCs w:val="22"/>
          <w:lang w:val="en-US"/>
        </w:rPr>
        <w:t xml:space="preserve"> context</w:t>
      </w:r>
      <w:r w:rsidRPr="00F44750">
        <w:rPr>
          <w:rFonts w:ascii="Helvetica" w:hAnsi="Helvetica" w:cs="Times New Roman"/>
          <w:sz w:val="22"/>
          <w:szCs w:val="22"/>
          <w:lang w:val="en-US"/>
        </w:rPr>
        <w:t>?</w:t>
      </w:r>
    </w:p>
    <w:p w:rsidR="00CE42F6" w:rsidRPr="00F44750" w:rsidRDefault="00CE42F6" w:rsidP="00AC2991">
      <w:pPr>
        <w:jc w:val="both"/>
        <w:rPr>
          <w:rFonts w:ascii="Helvetica" w:hAnsi="Helvetica" w:cs="Times New Roman"/>
          <w:sz w:val="22"/>
          <w:szCs w:val="22"/>
          <w:lang w:val="en-US"/>
        </w:rPr>
      </w:pPr>
    </w:p>
    <w:p w:rsidR="00CE42F6" w:rsidRPr="00F44750" w:rsidRDefault="00CE42F6" w:rsidP="00AC2991">
      <w:pPr>
        <w:jc w:val="both"/>
        <w:rPr>
          <w:rFonts w:ascii="Helvetica" w:hAnsi="Helvetica" w:cs="Times New Roman"/>
          <w:sz w:val="22"/>
          <w:szCs w:val="22"/>
        </w:rPr>
      </w:pPr>
      <w:r w:rsidRPr="00F44750">
        <w:rPr>
          <w:rFonts w:ascii="Helvetica" w:hAnsi="Helvetica" w:cs="Times New Roman"/>
          <w:sz w:val="22"/>
          <w:szCs w:val="22"/>
          <w:lang w:val="en-US"/>
        </w:rPr>
        <w:t>Others at this conference wil</w:t>
      </w:r>
      <w:r w:rsidR="00464D2F">
        <w:rPr>
          <w:rFonts w:ascii="Helvetica" w:hAnsi="Helvetica" w:cs="Times New Roman"/>
          <w:sz w:val="22"/>
          <w:szCs w:val="22"/>
          <w:lang w:val="en-US"/>
        </w:rPr>
        <w:t>l be looking at how does one ass</w:t>
      </w:r>
      <w:r w:rsidRPr="00F44750">
        <w:rPr>
          <w:rFonts w:ascii="Helvetica" w:hAnsi="Helvetica" w:cs="Times New Roman"/>
          <w:sz w:val="22"/>
          <w:szCs w:val="22"/>
          <w:lang w:val="en-US"/>
        </w:rPr>
        <w:t>ess the effecti</w:t>
      </w:r>
      <w:r w:rsidR="00A54F36">
        <w:rPr>
          <w:rFonts w:ascii="Helvetica" w:hAnsi="Helvetica" w:cs="Times New Roman"/>
          <w:sz w:val="22"/>
          <w:szCs w:val="22"/>
          <w:lang w:val="en-US"/>
        </w:rPr>
        <w:t>veness of theological education and</w:t>
      </w:r>
      <w:r w:rsidRPr="00F44750">
        <w:rPr>
          <w:rFonts w:ascii="Helvetica" w:hAnsi="Helvetica" w:cs="Times New Roman"/>
          <w:sz w:val="22"/>
          <w:szCs w:val="22"/>
          <w:lang w:val="en-US"/>
        </w:rPr>
        <w:t xml:space="preserve"> its impact? This morning I will try and lay some </w:t>
      </w:r>
      <w:r w:rsidR="00A54F36">
        <w:rPr>
          <w:rFonts w:ascii="Helvetica" w:hAnsi="Helvetica" w:cs="Times New Roman"/>
          <w:sz w:val="22"/>
          <w:szCs w:val="22"/>
          <w:lang w:val="en-US"/>
        </w:rPr>
        <w:t>foundatio</w:t>
      </w:r>
      <w:r w:rsidR="00701D6C">
        <w:rPr>
          <w:rFonts w:ascii="Helvetica" w:hAnsi="Helvetica" w:cs="Times New Roman"/>
          <w:sz w:val="22"/>
          <w:szCs w:val="22"/>
          <w:lang w:val="en-US"/>
        </w:rPr>
        <w:t>ns for that discussion by</w:t>
      </w:r>
      <w:r w:rsidR="00A54F36">
        <w:rPr>
          <w:rFonts w:ascii="Helvetica" w:hAnsi="Helvetica" w:cs="Times New Roman"/>
          <w:sz w:val="22"/>
          <w:szCs w:val="22"/>
          <w:lang w:val="en-US"/>
        </w:rPr>
        <w:t xml:space="preserve"> </w:t>
      </w:r>
      <w:r w:rsidR="00701D6C">
        <w:rPr>
          <w:rFonts w:ascii="Helvetica" w:hAnsi="Helvetica" w:cs="Times New Roman"/>
          <w:sz w:val="22"/>
          <w:szCs w:val="22"/>
          <w:lang w:val="en-US"/>
        </w:rPr>
        <w:t xml:space="preserve">1) looking at </w:t>
      </w:r>
      <w:r w:rsidR="00464D2F">
        <w:rPr>
          <w:rFonts w:ascii="Helvetica" w:hAnsi="Helvetica" w:cs="Times New Roman"/>
          <w:sz w:val="22"/>
          <w:szCs w:val="22"/>
          <w:lang w:val="en-US"/>
        </w:rPr>
        <w:t>how</w:t>
      </w:r>
      <w:r w:rsidR="002F54CC">
        <w:rPr>
          <w:rFonts w:ascii="Helvetica" w:hAnsi="Helvetica" w:cs="Times New Roman"/>
          <w:sz w:val="22"/>
          <w:szCs w:val="22"/>
          <w:lang w:val="en-US"/>
        </w:rPr>
        <w:t xml:space="preserve"> different models of theological education over time</w:t>
      </w:r>
      <w:r w:rsidR="00173AF2">
        <w:rPr>
          <w:rFonts w:ascii="Helvetica" w:hAnsi="Helvetica" w:cs="Times New Roman"/>
          <w:sz w:val="22"/>
          <w:szCs w:val="22"/>
          <w:lang w:val="en-US"/>
        </w:rPr>
        <w:t xml:space="preserve"> evolved to respond to needs within the church and in society</w:t>
      </w:r>
      <w:r w:rsidR="00464D2F">
        <w:rPr>
          <w:rFonts w:ascii="Helvetica" w:hAnsi="Helvetica" w:cs="Times New Roman"/>
          <w:sz w:val="22"/>
          <w:szCs w:val="22"/>
          <w:lang w:val="en-US"/>
        </w:rPr>
        <w:t>, and 2) h</w:t>
      </w:r>
      <w:r w:rsidR="00173AF2">
        <w:rPr>
          <w:rFonts w:ascii="Helvetica" w:hAnsi="Helvetica" w:cs="Times New Roman"/>
          <w:sz w:val="22"/>
          <w:szCs w:val="22"/>
          <w:lang w:val="en-US"/>
        </w:rPr>
        <w:t xml:space="preserve">ow does a theological institution </w:t>
      </w:r>
      <w:r w:rsidR="008A5067">
        <w:rPr>
          <w:rFonts w:ascii="Helvetica" w:hAnsi="Helvetica" w:cs="Times New Roman"/>
          <w:sz w:val="22"/>
          <w:szCs w:val="22"/>
          <w:lang w:val="en-US"/>
        </w:rPr>
        <w:t xml:space="preserve">intentionally </w:t>
      </w:r>
      <w:r w:rsidR="00173AF2">
        <w:rPr>
          <w:rFonts w:ascii="Helvetica" w:hAnsi="Helvetica" w:cs="Times New Roman"/>
          <w:sz w:val="22"/>
          <w:szCs w:val="22"/>
          <w:lang w:val="en-US"/>
        </w:rPr>
        <w:t xml:space="preserve">connect with </w:t>
      </w:r>
      <w:r w:rsidR="00464D2F">
        <w:rPr>
          <w:rFonts w:ascii="Helvetica" w:hAnsi="Helvetica" w:cs="Times New Roman"/>
          <w:sz w:val="22"/>
          <w:szCs w:val="22"/>
          <w:lang w:val="en-US"/>
        </w:rPr>
        <w:t>its context?</w:t>
      </w:r>
      <w:r w:rsidR="00701D6C">
        <w:rPr>
          <w:rFonts w:ascii="Helvetica" w:hAnsi="Helvetica" w:cs="Times New Roman"/>
          <w:sz w:val="22"/>
          <w:szCs w:val="22"/>
          <w:lang w:val="en-US"/>
        </w:rPr>
        <w:t xml:space="preserve"> I will present a model of how </w:t>
      </w:r>
      <w:r w:rsidR="006955D6">
        <w:rPr>
          <w:rFonts w:ascii="Helvetica" w:hAnsi="Helvetica" w:cs="Times New Roman"/>
          <w:sz w:val="22"/>
          <w:szCs w:val="22"/>
          <w:lang w:val="en-US"/>
        </w:rPr>
        <w:t>that is done.</w:t>
      </w:r>
    </w:p>
    <w:p w:rsidR="001A2A07" w:rsidRPr="00F44750" w:rsidRDefault="001A2A07" w:rsidP="00AC2991">
      <w:pPr>
        <w:jc w:val="both"/>
        <w:rPr>
          <w:rFonts w:ascii="Helvetica" w:hAnsi="Helvetica" w:cs="Times New Roman"/>
          <w:sz w:val="22"/>
          <w:szCs w:val="22"/>
        </w:rPr>
      </w:pPr>
    </w:p>
    <w:p w:rsidR="001A2A07" w:rsidRPr="001225E0" w:rsidRDefault="001225E0" w:rsidP="00AC2991">
      <w:pPr>
        <w:jc w:val="both"/>
        <w:rPr>
          <w:rFonts w:ascii="Helvetica" w:hAnsi="Helvetica" w:cs="Times New Roman"/>
          <w:b/>
          <w:sz w:val="22"/>
          <w:szCs w:val="22"/>
          <w:u w:val="single"/>
        </w:rPr>
      </w:pPr>
      <w:r>
        <w:rPr>
          <w:rFonts w:ascii="Helvetica" w:hAnsi="Helvetica" w:cs="Times New Roman"/>
          <w:b/>
          <w:sz w:val="22"/>
          <w:szCs w:val="22"/>
          <w:u w:val="single"/>
        </w:rPr>
        <w:t>Models of Theological Education</w:t>
      </w:r>
    </w:p>
    <w:p w:rsidR="001A2A07" w:rsidRPr="00F44750" w:rsidRDefault="001A2A07" w:rsidP="00AC2991">
      <w:pPr>
        <w:jc w:val="both"/>
        <w:rPr>
          <w:rFonts w:ascii="Helvetica" w:hAnsi="Helvetica" w:cs="Times New Roman"/>
          <w:sz w:val="22"/>
          <w:szCs w:val="22"/>
        </w:rPr>
      </w:pPr>
    </w:p>
    <w:p w:rsidR="001A2A07" w:rsidRDefault="00697995" w:rsidP="00AC2991">
      <w:pPr>
        <w:jc w:val="both"/>
        <w:rPr>
          <w:rFonts w:ascii="Helvetica" w:hAnsi="Helvetica"/>
          <w:sz w:val="22"/>
          <w:szCs w:val="22"/>
        </w:rPr>
      </w:pPr>
      <w:r>
        <w:rPr>
          <w:rFonts w:ascii="Helvetica" w:hAnsi="Helvetica"/>
          <w:sz w:val="22"/>
          <w:szCs w:val="22"/>
        </w:rPr>
        <w:t xml:space="preserve">There is no one model of theological education. Since </w:t>
      </w:r>
      <w:r w:rsidR="00701D6C">
        <w:rPr>
          <w:rFonts w:ascii="Helvetica" w:hAnsi="Helvetica"/>
          <w:sz w:val="22"/>
          <w:szCs w:val="22"/>
        </w:rPr>
        <w:t xml:space="preserve">the time of </w:t>
      </w:r>
      <w:r>
        <w:rPr>
          <w:rFonts w:ascii="Helvetica" w:hAnsi="Helvetica"/>
          <w:sz w:val="22"/>
          <w:szCs w:val="22"/>
        </w:rPr>
        <w:t>the Early Church to the present</w:t>
      </w:r>
      <w:r w:rsidR="00701D6C">
        <w:rPr>
          <w:rFonts w:ascii="Helvetica" w:hAnsi="Helvetica"/>
          <w:sz w:val="22"/>
          <w:szCs w:val="22"/>
        </w:rPr>
        <w:t>,</w:t>
      </w:r>
      <w:r>
        <w:rPr>
          <w:rFonts w:ascii="Helvetica" w:hAnsi="Helvetica"/>
          <w:sz w:val="22"/>
          <w:szCs w:val="22"/>
        </w:rPr>
        <w:t xml:space="preserve"> the type of theological education that was available was based on</w:t>
      </w:r>
      <w:r w:rsidR="00D55086">
        <w:rPr>
          <w:rFonts w:ascii="Helvetica" w:hAnsi="Helvetica"/>
          <w:sz w:val="22"/>
          <w:szCs w:val="22"/>
        </w:rPr>
        <w:t xml:space="preserve"> 1)</w:t>
      </w:r>
      <w:r>
        <w:rPr>
          <w:rFonts w:ascii="Helvetica" w:hAnsi="Helvetica"/>
          <w:sz w:val="22"/>
          <w:szCs w:val="22"/>
        </w:rPr>
        <w:t xml:space="preserve"> the needs of the church</w:t>
      </w:r>
      <w:r w:rsidR="00D55086">
        <w:rPr>
          <w:rFonts w:ascii="Helvetica" w:hAnsi="Helvetica"/>
          <w:sz w:val="22"/>
          <w:szCs w:val="22"/>
        </w:rPr>
        <w:t xml:space="preserve"> </w:t>
      </w:r>
      <w:r w:rsidR="00173AF2">
        <w:rPr>
          <w:rFonts w:ascii="Helvetica" w:hAnsi="Helvetica"/>
          <w:sz w:val="22"/>
          <w:szCs w:val="22"/>
        </w:rPr>
        <w:t xml:space="preserve">in </w:t>
      </w:r>
      <w:r w:rsidR="00D55086">
        <w:rPr>
          <w:rFonts w:ascii="Helvetica" w:hAnsi="Helvetica"/>
          <w:sz w:val="22"/>
          <w:szCs w:val="22"/>
        </w:rPr>
        <w:t>a particular context</w:t>
      </w:r>
      <w:r>
        <w:rPr>
          <w:rFonts w:ascii="Helvetica" w:hAnsi="Helvetica"/>
          <w:sz w:val="22"/>
          <w:szCs w:val="22"/>
        </w:rPr>
        <w:t>, as well as</w:t>
      </w:r>
      <w:r w:rsidR="00D55086">
        <w:rPr>
          <w:rFonts w:ascii="Helvetica" w:hAnsi="Helvetica"/>
          <w:sz w:val="22"/>
          <w:szCs w:val="22"/>
        </w:rPr>
        <w:t xml:space="preserve"> 2)</w:t>
      </w:r>
      <w:r>
        <w:rPr>
          <w:rFonts w:ascii="Helvetica" w:hAnsi="Helvetica"/>
          <w:sz w:val="22"/>
          <w:szCs w:val="22"/>
        </w:rPr>
        <w:t xml:space="preserve"> </w:t>
      </w:r>
      <w:r w:rsidR="004A610B">
        <w:rPr>
          <w:rFonts w:ascii="Helvetica" w:hAnsi="Helvetica"/>
          <w:sz w:val="22"/>
          <w:szCs w:val="22"/>
        </w:rPr>
        <w:t xml:space="preserve">on </w:t>
      </w:r>
      <w:r w:rsidR="0098367E">
        <w:rPr>
          <w:rFonts w:ascii="Helvetica" w:hAnsi="Helvetica"/>
          <w:sz w:val="22"/>
          <w:szCs w:val="22"/>
        </w:rPr>
        <w:t xml:space="preserve">the </w:t>
      </w:r>
      <w:r>
        <w:rPr>
          <w:rFonts w:ascii="Helvetica" w:hAnsi="Helvetica"/>
          <w:sz w:val="22"/>
          <w:szCs w:val="22"/>
        </w:rPr>
        <w:t xml:space="preserve">influence of the local culture. </w:t>
      </w:r>
    </w:p>
    <w:p w:rsidR="0098367E" w:rsidRDefault="0098367E" w:rsidP="0098367E">
      <w:pPr>
        <w:jc w:val="both"/>
        <w:rPr>
          <w:rFonts w:ascii="Helvetica" w:hAnsi="Helvetica" w:cs="Times New Roman"/>
          <w:sz w:val="22"/>
          <w:szCs w:val="22"/>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There are three commonly accepted models of theological education. The original thinking was developed by David Kelsey of Yale Divinity School </w:t>
      </w:r>
      <w:r w:rsidR="00701D6C">
        <w:rPr>
          <w:rFonts w:ascii="Helvetica" w:hAnsi="Helvetica" w:cs="Times New Roman"/>
          <w:sz w:val="22"/>
          <w:szCs w:val="22"/>
        </w:rPr>
        <w:t>describing a</w:t>
      </w:r>
      <w:r w:rsidR="0038206A">
        <w:rPr>
          <w:rFonts w:ascii="Helvetica" w:hAnsi="Helvetica" w:cs="Times New Roman"/>
          <w:sz w:val="22"/>
          <w:szCs w:val="22"/>
        </w:rPr>
        <w:t xml:space="preserve"> classical versus </w:t>
      </w:r>
      <w:r w:rsidR="00701D6C">
        <w:rPr>
          <w:rFonts w:ascii="Helvetica" w:hAnsi="Helvetica" w:cs="Times New Roman"/>
          <w:sz w:val="22"/>
          <w:szCs w:val="22"/>
        </w:rPr>
        <w:t xml:space="preserve">a </w:t>
      </w:r>
      <w:r w:rsidR="0038206A">
        <w:rPr>
          <w:rFonts w:ascii="Helvetica" w:hAnsi="Helvetica" w:cs="Times New Roman"/>
          <w:sz w:val="22"/>
          <w:szCs w:val="22"/>
        </w:rPr>
        <w:t>vocational</w:t>
      </w:r>
      <w:r w:rsidR="00701D6C">
        <w:rPr>
          <w:rFonts w:ascii="Helvetica" w:hAnsi="Helvetica" w:cs="Times New Roman"/>
          <w:sz w:val="22"/>
          <w:szCs w:val="22"/>
        </w:rPr>
        <w:t xml:space="preserve"> approach</w:t>
      </w:r>
      <w:r w:rsidR="0038206A">
        <w:rPr>
          <w:rFonts w:ascii="Helvetica" w:hAnsi="Helvetica" w:cs="Times New Roman"/>
          <w:sz w:val="22"/>
          <w:szCs w:val="22"/>
        </w:rPr>
        <w:t>.</w:t>
      </w:r>
      <w:r w:rsidRPr="0098367E">
        <w:rPr>
          <w:rStyle w:val="FootnoteReference"/>
          <w:rFonts w:ascii="Helvetica" w:hAnsi="Helvetica" w:cs="Times New Roman"/>
          <w:sz w:val="22"/>
          <w:szCs w:val="22"/>
        </w:rPr>
        <w:footnoteReference w:id="3"/>
      </w:r>
      <w:r w:rsidRPr="0098367E">
        <w:rPr>
          <w:rFonts w:ascii="Helvetica" w:hAnsi="Helvetica" w:cs="Times New Roman"/>
          <w:sz w:val="22"/>
          <w:szCs w:val="22"/>
        </w:rPr>
        <w:t xml:space="preserve"> To this was added Robert Bank’s missional approach.</w:t>
      </w:r>
      <w:r w:rsidRPr="0098367E">
        <w:rPr>
          <w:rStyle w:val="FootnoteReference"/>
          <w:rFonts w:ascii="Helvetica" w:hAnsi="Helvetica" w:cs="Times New Roman"/>
          <w:sz w:val="22"/>
          <w:szCs w:val="22"/>
        </w:rPr>
        <w:footnoteReference w:id="4"/>
      </w:r>
    </w:p>
    <w:p w:rsidR="0098367E" w:rsidRDefault="0098367E" w:rsidP="0098367E">
      <w:pPr>
        <w:jc w:val="both"/>
        <w:rPr>
          <w:rFonts w:ascii="Helvetica" w:hAnsi="Helvetica" w:cs="Times New Roman"/>
          <w:b/>
          <w:sz w:val="22"/>
          <w:szCs w:val="22"/>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b/>
          <w:sz w:val="22"/>
          <w:szCs w:val="22"/>
        </w:rPr>
        <w:t>The classical model</w:t>
      </w:r>
      <w:r w:rsidRPr="0098367E">
        <w:rPr>
          <w:rFonts w:ascii="Helvetica" w:hAnsi="Helvetica" w:cs="Times New Roman"/>
          <w:sz w:val="22"/>
          <w:szCs w:val="22"/>
        </w:rPr>
        <w:t xml:space="preserve">, sometimes </w:t>
      </w:r>
      <w:r w:rsidR="00D55086">
        <w:rPr>
          <w:rFonts w:ascii="Helvetica" w:hAnsi="Helvetica" w:cs="Times New Roman"/>
          <w:sz w:val="22"/>
          <w:szCs w:val="22"/>
        </w:rPr>
        <w:t>referred to as “Athens”, defined</w:t>
      </w:r>
      <w:r w:rsidRPr="0098367E">
        <w:rPr>
          <w:rFonts w:ascii="Helvetica" w:hAnsi="Helvetica" w:cs="Times New Roman"/>
          <w:sz w:val="22"/>
          <w:szCs w:val="22"/>
        </w:rPr>
        <w:t xml:space="preserve"> theological education as Christian character formation or </w:t>
      </w:r>
      <w:r w:rsidRPr="0098367E">
        <w:rPr>
          <w:rFonts w:ascii="Helvetica" w:hAnsi="Helvetica" w:cs="Times New Roman"/>
          <w:i/>
          <w:sz w:val="22"/>
          <w:szCs w:val="22"/>
        </w:rPr>
        <w:t>paideia</w:t>
      </w:r>
      <w:r w:rsidR="00D55086">
        <w:rPr>
          <w:rFonts w:ascii="Helvetica" w:hAnsi="Helvetica" w:cs="Times New Roman"/>
          <w:sz w:val="22"/>
          <w:szCs w:val="22"/>
        </w:rPr>
        <w:t>. It wa</w:t>
      </w:r>
      <w:r w:rsidRPr="0098367E">
        <w:rPr>
          <w:rFonts w:ascii="Helvetica" w:hAnsi="Helvetica" w:cs="Times New Roman"/>
          <w:sz w:val="22"/>
          <w:szCs w:val="22"/>
        </w:rPr>
        <w:t>s derived from classical Greek educational methodology and literally means child rearing or education, and is a process of moulding character. The objective was to produce well-rounded and fully educated citizens.</w:t>
      </w:r>
      <w:r w:rsidRPr="0098367E">
        <w:rPr>
          <w:rStyle w:val="FootnoteReference"/>
          <w:rFonts w:ascii="Helvetica" w:hAnsi="Helvetica" w:cs="Times New Roman"/>
          <w:sz w:val="22"/>
          <w:szCs w:val="22"/>
        </w:rPr>
        <w:footnoteReference w:id="5"/>
      </w:r>
      <w:r w:rsidRPr="0098367E">
        <w:rPr>
          <w:rFonts w:ascii="Helvetica" w:hAnsi="Helvetica" w:cs="Times New Roman"/>
          <w:sz w:val="22"/>
          <w:szCs w:val="22"/>
        </w:rPr>
        <w:t xml:space="preserve"> The concept of </w:t>
      </w:r>
      <w:r w:rsidRPr="0098367E">
        <w:rPr>
          <w:rFonts w:ascii="Helvetica" w:hAnsi="Helvetica" w:cs="Times New Roman"/>
          <w:i/>
          <w:sz w:val="22"/>
          <w:szCs w:val="22"/>
        </w:rPr>
        <w:t xml:space="preserve">paideia </w:t>
      </w:r>
      <w:r w:rsidRPr="0098367E">
        <w:rPr>
          <w:rFonts w:ascii="Helvetica" w:hAnsi="Helvetica" w:cs="Times New Roman"/>
          <w:sz w:val="22"/>
          <w:szCs w:val="22"/>
        </w:rPr>
        <w:t xml:space="preserve">does not start with the individual person and their potential but with the concept of the ideal person. So the process of education was to educate and mould human beings into the ideal man who represented human nature in its truest form. </w:t>
      </w:r>
      <w:r w:rsidR="00701D6C">
        <w:rPr>
          <w:rFonts w:ascii="Helvetica" w:hAnsi="Helvetica" w:cs="Times New Roman"/>
          <w:sz w:val="22"/>
          <w:szCs w:val="22"/>
        </w:rPr>
        <w:t>Greek and Roman p</w:t>
      </w:r>
      <w:r w:rsidRPr="0098367E">
        <w:rPr>
          <w:rFonts w:ascii="Helvetica" w:hAnsi="Helvetica" w:cs="Times New Roman"/>
          <w:sz w:val="22"/>
          <w:szCs w:val="22"/>
        </w:rPr>
        <w:t>hilosophers, artists, sculptors, educators and poets drew their inspiration from the concept of an ideal man. The goal of classical education was the transformation of the individual.</w:t>
      </w:r>
    </w:p>
    <w:p w:rsidR="0098367E" w:rsidRDefault="0098367E" w:rsidP="0098367E">
      <w:pPr>
        <w:jc w:val="both"/>
        <w:rPr>
          <w:rFonts w:ascii="Helvetica" w:hAnsi="Helvetica" w:cs="Times New Roman"/>
          <w:sz w:val="22"/>
          <w:szCs w:val="22"/>
        </w:rPr>
      </w:pPr>
    </w:p>
    <w:p w:rsidR="00D55086"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The Early Church adopted and then adapted this model. Some of the Church Fathers saw the Christian faith as a form of </w:t>
      </w:r>
      <w:r w:rsidRPr="0098367E">
        <w:rPr>
          <w:rFonts w:ascii="Helvetica" w:hAnsi="Helvetica" w:cs="Times New Roman"/>
          <w:i/>
          <w:sz w:val="22"/>
          <w:szCs w:val="22"/>
        </w:rPr>
        <w:t>paideia,</w:t>
      </w:r>
      <w:r w:rsidRPr="0098367E">
        <w:rPr>
          <w:rFonts w:ascii="Helvetica" w:hAnsi="Helvetica" w:cs="Times New Roman"/>
          <w:sz w:val="22"/>
          <w:szCs w:val="22"/>
        </w:rPr>
        <w:t xml:space="preserve"> that in order to grow in one’s faith</w:t>
      </w:r>
      <w:r w:rsidR="00D55086">
        <w:rPr>
          <w:rFonts w:ascii="Helvetica" w:hAnsi="Helvetica" w:cs="Times New Roman"/>
          <w:sz w:val="22"/>
          <w:szCs w:val="22"/>
        </w:rPr>
        <w:t>,</w:t>
      </w:r>
      <w:r w:rsidRPr="0098367E">
        <w:rPr>
          <w:rFonts w:ascii="Helvetica" w:hAnsi="Helvetica" w:cs="Times New Roman"/>
          <w:sz w:val="22"/>
          <w:szCs w:val="22"/>
        </w:rPr>
        <w:t xml:space="preserve"> one’s character had to be formed</w:t>
      </w:r>
      <w:r w:rsidRPr="0098367E">
        <w:rPr>
          <w:rFonts w:ascii="Helvetica" w:hAnsi="Helvetica" w:cs="Times New Roman"/>
          <w:i/>
          <w:sz w:val="22"/>
          <w:szCs w:val="22"/>
        </w:rPr>
        <w:t>.</w:t>
      </w:r>
      <w:r w:rsidRPr="0098367E">
        <w:rPr>
          <w:rFonts w:ascii="Helvetica" w:hAnsi="Helvetica" w:cs="Times New Roman"/>
          <w:sz w:val="22"/>
          <w:szCs w:val="22"/>
        </w:rPr>
        <w:t xml:space="preserve"> By the medieval and monastic period it had become the dominant educational philosophy. </w:t>
      </w:r>
      <w:r w:rsidRPr="0098367E">
        <w:rPr>
          <w:rFonts w:ascii="Helvetica" w:hAnsi="Helvetica" w:cs="Times New Roman"/>
          <w:i/>
          <w:sz w:val="22"/>
          <w:szCs w:val="22"/>
        </w:rPr>
        <w:t>Paideia</w:t>
      </w:r>
      <w:r w:rsidRPr="0098367E">
        <w:rPr>
          <w:rFonts w:ascii="Helvetica" w:hAnsi="Helvetica" w:cs="Times New Roman"/>
          <w:sz w:val="22"/>
          <w:szCs w:val="22"/>
        </w:rPr>
        <w:t xml:space="preserve"> influenced Basil of Caesarea in the development of his monastic rules.</w:t>
      </w:r>
      <w:r w:rsidRPr="0098367E">
        <w:rPr>
          <w:rStyle w:val="FootnoteReference"/>
          <w:rFonts w:ascii="Helvetica" w:hAnsi="Helvetica" w:cs="Times New Roman"/>
          <w:sz w:val="22"/>
          <w:szCs w:val="22"/>
        </w:rPr>
        <w:footnoteReference w:id="6"/>
      </w:r>
      <w:r w:rsidRPr="0098367E">
        <w:rPr>
          <w:rFonts w:ascii="Helvetica" w:hAnsi="Helvetica" w:cs="Times New Roman"/>
          <w:sz w:val="22"/>
          <w:szCs w:val="22"/>
        </w:rPr>
        <w:t xml:space="preserve"> The objective was to enable individuals to develop a holistic vision that understands and grasps the totality of life, including the world. Rather than just knowing about God, the focus was on knowing God. </w:t>
      </w:r>
    </w:p>
    <w:p w:rsidR="00D55086" w:rsidRDefault="00D55086" w:rsidP="0098367E">
      <w:pPr>
        <w:jc w:val="both"/>
        <w:rPr>
          <w:rFonts w:ascii="Helvetica" w:hAnsi="Helvetica" w:cs="Times New Roman"/>
          <w:sz w:val="22"/>
          <w:szCs w:val="22"/>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Brian Edgar at Asbury Theological Seminary writes, “It is not about </w:t>
      </w:r>
      <w:r w:rsidRPr="0098367E">
        <w:rPr>
          <w:rFonts w:ascii="Helvetica" w:hAnsi="Helvetica" w:cs="Times New Roman"/>
          <w:i/>
          <w:sz w:val="22"/>
          <w:szCs w:val="22"/>
        </w:rPr>
        <w:t>theology</w:t>
      </w:r>
      <w:r w:rsidRPr="0098367E">
        <w:rPr>
          <w:rFonts w:ascii="Helvetica" w:hAnsi="Helvetica" w:cs="Times New Roman"/>
          <w:sz w:val="22"/>
          <w:szCs w:val="22"/>
        </w:rPr>
        <w:t xml:space="preserve">, that is, the formal study of the </w:t>
      </w:r>
      <w:r w:rsidRPr="0098367E">
        <w:rPr>
          <w:rFonts w:ascii="Helvetica" w:hAnsi="Helvetica" w:cs="Times New Roman"/>
          <w:i/>
          <w:sz w:val="22"/>
          <w:szCs w:val="22"/>
        </w:rPr>
        <w:t xml:space="preserve">knowledge </w:t>
      </w:r>
      <w:r w:rsidRPr="0098367E">
        <w:rPr>
          <w:rFonts w:ascii="Helvetica" w:hAnsi="Helvetica" w:cs="Times New Roman"/>
          <w:sz w:val="22"/>
          <w:szCs w:val="22"/>
        </w:rPr>
        <w:t xml:space="preserve">of God, but it is more about what Kelsey calls </w:t>
      </w:r>
      <w:r w:rsidRPr="0098367E">
        <w:rPr>
          <w:rFonts w:ascii="Helvetica" w:hAnsi="Helvetica" w:cs="Times New Roman"/>
          <w:i/>
          <w:sz w:val="22"/>
          <w:szCs w:val="22"/>
        </w:rPr>
        <w:t xml:space="preserve">theologia, </w:t>
      </w:r>
      <w:r w:rsidRPr="0098367E">
        <w:rPr>
          <w:rFonts w:ascii="Helvetica" w:hAnsi="Helvetica" w:cs="Times New Roman"/>
          <w:sz w:val="22"/>
          <w:szCs w:val="22"/>
        </w:rPr>
        <w:t>that is gaining the wisdom of God.”</w:t>
      </w:r>
      <w:r w:rsidRPr="0098367E">
        <w:rPr>
          <w:rStyle w:val="FootnoteReference"/>
          <w:rFonts w:ascii="Helvetica" w:hAnsi="Helvetica" w:cs="Times New Roman"/>
          <w:sz w:val="22"/>
          <w:szCs w:val="22"/>
        </w:rPr>
        <w:footnoteReference w:id="7"/>
      </w:r>
      <w:r w:rsidRPr="0098367E">
        <w:rPr>
          <w:rFonts w:ascii="Helvetica" w:hAnsi="Helvetica" w:cs="Times New Roman"/>
          <w:i/>
          <w:sz w:val="22"/>
          <w:szCs w:val="22"/>
        </w:rPr>
        <w:t xml:space="preserve"> </w:t>
      </w:r>
      <w:r w:rsidRPr="0098367E">
        <w:rPr>
          <w:rFonts w:ascii="Helvetica" w:hAnsi="Helvetica" w:cs="Times New Roman"/>
          <w:sz w:val="22"/>
          <w:szCs w:val="22"/>
        </w:rPr>
        <w:t xml:space="preserve">The emphasis was on holiness and the transformation of the individual. Edgar states that in this model of theological education, holiness, and moral and spiritual transformation are central. </w:t>
      </w:r>
    </w:p>
    <w:p w:rsidR="0098367E" w:rsidRDefault="0098367E" w:rsidP="0098367E">
      <w:pPr>
        <w:jc w:val="both"/>
        <w:rPr>
          <w:rFonts w:ascii="Helvetica" w:hAnsi="Helvetica" w:cs="Times New Roman"/>
          <w:b/>
          <w:sz w:val="22"/>
          <w:szCs w:val="22"/>
          <w:lang w:val="en-US"/>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b/>
          <w:sz w:val="22"/>
          <w:szCs w:val="22"/>
          <w:lang w:val="en-US"/>
        </w:rPr>
        <w:t>The vocational model</w:t>
      </w:r>
      <w:r w:rsidRPr="0098367E">
        <w:rPr>
          <w:rFonts w:ascii="Helvetica" w:hAnsi="Helvetica" w:cs="Times New Roman"/>
          <w:sz w:val="22"/>
          <w:szCs w:val="22"/>
          <w:lang w:val="en-US"/>
        </w:rPr>
        <w:t xml:space="preserve">, referred to as “Berlin” and with its roots in the Enlightenment, sees theological education as being a preparation for a professional Christian vocation and therefore needed to be situated within the context of a university as an academic discipline. The term </w:t>
      </w:r>
      <w:r w:rsidRPr="0098367E">
        <w:rPr>
          <w:rFonts w:ascii="Helvetica" w:hAnsi="Helvetica" w:cs="Times New Roman"/>
          <w:i/>
          <w:iCs/>
          <w:sz w:val="22"/>
          <w:szCs w:val="22"/>
          <w:lang w:val="en-US"/>
        </w:rPr>
        <w:t>wissenschaft</w:t>
      </w:r>
      <w:r w:rsidRPr="0098367E">
        <w:rPr>
          <w:rFonts w:ascii="Helvetica" w:hAnsi="Helvetica" w:cs="Times New Roman"/>
          <w:sz w:val="22"/>
          <w:szCs w:val="22"/>
          <w:lang w:val="en-US"/>
        </w:rPr>
        <w:t xml:space="preserve"> is a German term that means a study or science that requires systematic research. The origin of </w:t>
      </w:r>
      <w:r w:rsidRPr="0098367E">
        <w:rPr>
          <w:rFonts w:ascii="Helvetica" w:hAnsi="Helvetica" w:cs="Times New Roman"/>
          <w:i/>
          <w:iCs/>
          <w:sz w:val="22"/>
          <w:szCs w:val="22"/>
          <w:lang w:val="en-US"/>
        </w:rPr>
        <w:t xml:space="preserve">wissenschaft </w:t>
      </w:r>
      <w:r w:rsidRPr="0098367E">
        <w:rPr>
          <w:rFonts w:ascii="Helvetica" w:hAnsi="Helvetica" w:cs="Times New Roman"/>
          <w:iCs/>
          <w:sz w:val="22"/>
          <w:szCs w:val="22"/>
          <w:lang w:val="en-US"/>
        </w:rPr>
        <w:t>as</w:t>
      </w:r>
      <w:r w:rsidRPr="0098367E">
        <w:rPr>
          <w:rFonts w:ascii="Helvetica" w:hAnsi="Helvetica" w:cs="Times New Roman"/>
          <w:sz w:val="22"/>
          <w:szCs w:val="22"/>
          <w:lang w:val="en-US"/>
        </w:rPr>
        <w:t xml:space="preserve"> a model for seminaries is Friedrich Schleiermacher’s pioneering work at Humboldt University in Berlin. The goal was no longer the moral and personal formation of individuals through the study of authoritative texts, but in training students in rigorous enquiry in order to move from theory to practical applications.</w:t>
      </w:r>
    </w:p>
    <w:p w:rsidR="0098367E" w:rsidRDefault="0098367E" w:rsidP="0098367E">
      <w:pPr>
        <w:jc w:val="both"/>
        <w:rPr>
          <w:rFonts w:ascii="Helvetica" w:hAnsi="Helvetica" w:cs="Times New Roman"/>
          <w:sz w:val="22"/>
          <w:szCs w:val="22"/>
          <w:lang w:val="en-US"/>
        </w:rPr>
      </w:pPr>
    </w:p>
    <w:p w:rsidR="0098367E" w:rsidRPr="0098367E" w:rsidRDefault="0098367E" w:rsidP="0098367E">
      <w:pPr>
        <w:jc w:val="both"/>
        <w:rPr>
          <w:rFonts w:ascii="Helvetica" w:hAnsi="Helvetica" w:cs="Times New Roman"/>
          <w:sz w:val="22"/>
          <w:szCs w:val="22"/>
          <w:lang w:val="en-US"/>
        </w:rPr>
      </w:pPr>
      <w:r w:rsidRPr="0098367E">
        <w:rPr>
          <w:rFonts w:ascii="Helvetica" w:hAnsi="Helvetica" w:cs="Times New Roman"/>
          <w:sz w:val="22"/>
          <w:szCs w:val="22"/>
          <w:lang w:val="en-US"/>
        </w:rPr>
        <w:t xml:space="preserve">Schleiermacher’s task was to design a curriculum that would train professional ministers for the State Church in Germany, within the context of defending theology’s status as an academic discipline. He built on the fourfold structure of traditional theological curriculum from </w:t>
      </w:r>
      <w:r w:rsidR="005D39FD">
        <w:rPr>
          <w:rFonts w:ascii="Helvetica" w:hAnsi="Helvetica" w:cs="Times New Roman"/>
          <w:sz w:val="22"/>
          <w:szCs w:val="22"/>
          <w:lang w:val="en-US"/>
        </w:rPr>
        <w:t>the period of</w:t>
      </w:r>
      <w:r w:rsidRPr="0098367E">
        <w:rPr>
          <w:rFonts w:ascii="Helvetica" w:hAnsi="Helvetica" w:cs="Times New Roman"/>
          <w:sz w:val="22"/>
          <w:szCs w:val="22"/>
          <w:lang w:val="en-US"/>
        </w:rPr>
        <w:t xml:space="preserve"> the Reformation that was used to train pastors and teachers. This consisted of Biblical Studies, Church History, Dogmatics </w:t>
      </w:r>
      <w:r w:rsidR="00D01BE5">
        <w:rPr>
          <w:rFonts w:ascii="Helvetica" w:hAnsi="Helvetica" w:cs="Times New Roman"/>
          <w:sz w:val="22"/>
          <w:szCs w:val="22"/>
          <w:lang w:val="en-US"/>
        </w:rPr>
        <w:t xml:space="preserve">or </w:t>
      </w:r>
      <w:r w:rsidR="00D01BE5" w:rsidRPr="0098367E">
        <w:rPr>
          <w:rFonts w:ascii="Helvetica" w:hAnsi="Helvetica" w:cs="Times New Roman"/>
          <w:sz w:val="22"/>
          <w:szCs w:val="22"/>
          <w:lang w:val="en-US"/>
        </w:rPr>
        <w:t>Systematic</w:t>
      </w:r>
      <w:r w:rsidRPr="0098367E">
        <w:rPr>
          <w:rFonts w:ascii="Helvetica" w:hAnsi="Helvetica" w:cs="Times New Roman"/>
          <w:sz w:val="22"/>
          <w:szCs w:val="22"/>
          <w:lang w:val="en-US"/>
        </w:rPr>
        <w:t xml:space="preserve"> Theology, and Practical Theology. He adapted it to a modern university context. Schleiermacher’s argument was that the university had a mandate to train clergymen; their training was no different than that of practioners of medicine and law. In all three disciplines there was a progression from theory to professional practice.</w:t>
      </w:r>
      <w:r w:rsidRPr="0098367E">
        <w:rPr>
          <w:rStyle w:val="FootnoteReference"/>
          <w:rFonts w:ascii="Helvetica" w:hAnsi="Helvetica" w:cs="Times New Roman"/>
          <w:sz w:val="22"/>
          <w:szCs w:val="22"/>
          <w:lang w:val="en-US"/>
        </w:rPr>
        <w:footnoteReference w:id="8"/>
      </w:r>
      <w:r w:rsidRPr="0098367E">
        <w:rPr>
          <w:rFonts w:ascii="Helvetica" w:hAnsi="Helvetica" w:cs="Times New Roman"/>
          <w:sz w:val="22"/>
          <w:szCs w:val="22"/>
          <w:lang w:val="en-US"/>
        </w:rPr>
        <w:t xml:space="preserve"> Adopting this model of study was at the loss of </w:t>
      </w:r>
      <w:r w:rsidRPr="0098367E">
        <w:rPr>
          <w:rFonts w:ascii="Helvetica" w:hAnsi="Helvetica" w:cs="Times New Roman"/>
          <w:i/>
          <w:sz w:val="22"/>
          <w:szCs w:val="22"/>
          <w:lang w:val="en-US"/>
        </w:rPr>
        <w:t xml:space="preserve">paideia </w:t>
      </w:r>
      <w:r w:rsidRPr="0098367E">
        <w:rPr>
          <w:rFonts w:ascii="Helvetica" w:hAnsi="Helvetica" w:cs="Times New Roman"/>
          <w:sz w:val="22"/>
          <w:szCs w:val="22"/>
          <w:lang w:val="en-US"/>
        </w:rPr>
        <w:t>and personal, moral and spiritual formation.</w:t>
      </w:r>
    </w:p>
    <w:p w:rsidR="0098367E" w:rsidRDefault="0098367E" w:rsidP="0098367E">
      <w:pPr>
        <w:jc w:val="both"/>
        <w:rPr>
          <w:rFonts w:ascii="Helvetica" w:hAnsi="Helvetica" w:cs="Times New Roman"/>
          <w:sz w:val="22"/>
          <w:szCs w:val="22"/>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Schleiermacher’s model is still very much the framework that is used in most theological training today, though the specific content of the four areas of study may have changed. There is an understanding that both knowledge and skills are needed for pastoral ministry. </w:t>
      </w:r>
      <w:r w:rsidR="00FE52D0">
        <w:rPr>
          <w:rFonts w:ascii="Helvetica" w:hAnsi="Helvetica" w:cs="Times New Roman"/>
          <w:sz w:val="22"/>
          <w:szCs w:val="22"/>
        </w:rPr>
        <w:t xml:space="preserve">Many </w:t>
      </w:r>
      <w:r w:rsidRPr="0098367E">
        <w:rPr>
          <w:rFonts w:ascii="Helvetica" w:hAnsi="Helvetica" w:cs="Times New Roman"/>
          <w:sz w:val="22"/>
          <w:szCs w:val="22"/>
        </w:rPr>
        <w:t xml:space="preserve">Evangelical seminaries incorporate elements of both the classical and vocational models in their curriculum. There is an emphasis on character formation and the moulding of worldview, as well as the “professional studies” required to be a pastor or in some kind of Christian ministry, though the emphasis is </w:t>
      </w:r>
      <w:r w:rsidR="00FE52D0">
        <w:rPr>
          <w:rFonts w:ascii="Helvetica" w:hAnsi="Helvetica" w:cs="Times New Roman"/>
          <w:sz w:val="22"/>
          <w:szCs w:val="22"/>
        </w:rPr>
        <w:t xml:space="preserve">more </w:t>
      </w:r>
      <w:r w:rsidRPr="0098367E">
        <w:rPr>
          <w:rFonts w:ascii="Helvetica" w:hAnsi="Helvetica" w:cs="Times New Roman"/>
          <w:sz w:val="22"/>
          <w:szCs w:val="22"/>
        </w:rPr>
        <w:t>on the theory and knowledge.</w:t>
      </w:r>
    </w:p>
    <w:p w:rsidR="0098367E" w:rsidRDefault="0098367E" w:rsidP="0098367E">
      <w:pPr>
        <w:jc w:val="both"/>
        <w:rPr>
          <w:rFonts w:ascii="Helvetica" w:hAnsi="Helvetica" w:cs="Times New Roman"/>
          <w:sz w:val="22"/>
          <w:szCs w:val="22"/>
        </w:rPr>
      </w:pPr>
    </w:p>
    <w:p w:rsidR="0098367E" w:rsidRP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The last commonly accepted model, </w:t>
      </w:r>
      <w:r w:rsidRPr="0098367E">
        <w:rPr>
          <w:rFonts w:ascii="Helvetica" w:hAnsi="Helvetica" w:cs="Times New Roman"/>
          <w:b/>
          <w:sz w:val="22"/>
          <w:szCs w:val="22"/>
        </w:rPr>
        <w:t>the missional model</w:t>
      </w:r>
      <w:r w:rsidRPr="0098367E">
        <w:rPr>
          <w:rFonts w:ascii="Helvetica" w:hAnsi="Helvetica" w:cs="Times New Roman"/>
          <w:sz w:val="22"/>
          <w:szCs w:val="22"/>
        </w:rPr>
        <w:t xml:space="preserve">, </w:t>
      </w:r>
      <w:r w:rsidR="005D39FD">
        <w:rPr>
          <w:rFonts w:ascii="Helvetica" w:hAnsi="Helvetica" w:cs="Times New Roman"/>
          <w:sz w:val="22"/>
          <w:szCs w:val="22"/>
        </w:rPr>
        <w:t>w</w:t>
      </w:r>
      <w:r w:rsidRPr="0098367E">
        <w:rPr>
          <w:rFonts w:ascii="Helvetica" w:hAnsi="Helvetica" w:cs="Times New Roman"/>
          <w:sz w:val="22"/>
          <w:szCs w:val="22"/>
        </w:rPr>
        <w:t>as developed by Robert Banks</w:t>
      </w:r>
      <w:r w:rsidR="00A761E4">
        <w:rPr>
          <w:rFonts w:ascii="Helvetica" w:hAnsi="Helvetica" w:cs="Times New Roman"/>
          <w:sz w:val="22"/>
          <w:szCs w:val="22"/>
        </w:rPr>
        <w:t>, at Macquarie University in</w:t>
      </w:r>
      <w:r w:rsidR="001F03A3">
        <w:rPr>
          <w:rFonts w:ascii="Helvetica" w:hAnsi="Helvetica" w:cs="Times New Roman"/>
          <w:sz w:val="22"/>
          <w:szCs w:val="22"/>
        </w:rPr>
        <w:t xml:space="preserve"> Sydney,</w:t>
      </w:r>
      <w:r w:rsidRPr="0098367E">
        <w:rPr>
          <w:rFonts w:ascii="Helvetica" w:hAnsi="Helvetica" w:cs="Times New Roman"/>
          <w:sz w:val="22"/>
          <w:szCs w:val="22"/>
        </w:rPr>
        <w:t xml:space="preserve"> </w:t>
      </w:r>
      <w:r w:rsidR="005D39FD">
        <w:rPr>
          <w:rFonts w:ascii="Helvetica" w:hAnsi="Helvetica" w:cs="Times New Roman"/>
          <w:sz w:val="22"/>
          <w:szCs w:val="22"/>
        </w:rPr>
        <w:t xml:space="preserve">and </w:t>
      </w:r>
      <w:r w:rsidRPr="0098367E">
        <w:rPr>
          <w:rFonts w:ascii="Helvetica" w:hAnsi="Helvetica" w:cs="Times New Roman"/>
          <w:sz w:val="22"/>
          <w:szCs w:val="22"/>
        </w:rPr>
        <w:t>is referred to as “Jerusalem.” The missional model sees mission encompassing all aspects of life – family, friendships, work and neighbourhood. For Banks, mission is not just being mission oriented but “an education undertaken with a view to what God is doing in the world, considered from a global perspective.”</w:t>
      </w:r>
      <w:r w:rsidRPr="0098367E">
        <w:rPr>
          <w:rStyle w:val="FootnoteReference"/>
          <w:rFonts w:ascii="Helvetica" w:hAnsi="Helvetica" w:cs="Times New Roman"/>
          <w:sz w:val="22"/>
          <w:szCs w:val="22"/>
        </w:rPr>
        <w:footnoteReference w:id="9"/>
      </w:r>
      <w:r w:rsidRPr="0098367E">
        <w:rPr>
          <w:rFonts w:ascii="Helvetica" w:hAnsi="Helvetica" w:cs="Times New Roman"/>
          <w:sz w:val="22"/>
          <w:szCs w:val="22"/>
        </w:rPr>
        <w:t xml:space="preserve"> Therefore theological education</w:t>
      </w:r>
      <w:r w:rsidR="00FE52D0">
        <w:rPr>
          <w:rFonts w:ascii="Helvetica" w:hAnsi="Helvetica" w:cs="Times New Roman"/>
          <w:sz w:val="22"/>
          <w:szCs w:val="22"/>
        </w:rPr>
        <w:t xml:space="preserve"> is not an independent discipline but</w:t>
      </w:r>
      <w:r w:rsidRPr="0098367E">
        <w:rPr>
          <w:rFonts w:ascii="Helvetica" w:hAnsi="Helvetica" w:cs="Times New Roman"/>
          <w:sz w:val="22"/>
          <w:szCs w:val="22"/>
        </w:rPr>
        <w:t xml:space="preserve"> is seen as part of mission.</w:t>
      </w:r>
      <w:r w:rsidR="00D01BE5">
        <w:rPr>
          <w:rFonts w:ascii="Helvetica" w:hAnsi="Helvetica" w:cs="Times New Roman"/>
          <w:sz w:val="22"/>
          <w:szCs w:val="22"/>
        </w:rPr>
        <w:t xml:space="preserve"> The objective was to be involved in </w:t>
      </w:r>
      <w:r w:rsidR="00D01BE5">
        <w:rPr>
          <w:rFonts w:ascii="Helvetica" w:hAnsi="Helvetica" w:cs="Times New Roman"/>
          <w:i/>
          <w:sz w:val="22"/>
          <w:szCs w:val="22"/>
        </w:rPr>
        <w:t>missio Dei</w:t>
      </w:r>
      <w:r w:rsidR="00D01BE5">
        <w:rPr>
          <w:rFonts w:ascii="Helvetica" w:hAnsi="Helvetica" w:cs="Times New Roman"/>
          <w:sz w:val="22"/>
          <w:szCs w:val="22"/>
        </w:rPr>
        <w:t xml:space="preserve"> – the mission of God.</w:t>
      </w:r>
      <w:r w:rsidRPr="0098367E">
        <w:rPr>
          <w:rFonts w:ascii="Helvetica" w:hAnsi="Helvetica" w:cs="Times New Roman"/>
          <w:sz w:val="22"/>
          <w:szCs w:val="22"/>
        </w:rPr>
        <w:t xml:space="preserve"> It’s a model that provides a connection between action and reflection. For Banks the best theological education and spiritual formation is partly field-based, stretches students to do what they are studying, encompasses all of life, and addresses mission opportunities. </w:t>
      </w:r>
    </w:p>
    <w:p w:rsidR="0098367E" w:rsidRDefault="0098367E" w:rsidP="0098367E">
      <w:pPr>
        <w:jc w:val="both"/>
        <w:rPr>
          <w:rFonts w:ascii="Helvetica" w:hAnsi="Helvetica" w:cs="Times New Roman"/>
          <w:sz w:val="22"/>
          <w:szCs w:val="22"/>
        </w:rPr>
      </w:pPr>
    </w:p>
    <w:p w:rsid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The thinking on the three categories has been further developed to incorporate other models of theological education. Brian Edgar, professor at Asbury Theological Seminary, adds a fourth model called </w:t>
      </w:r>
      <w:r w:rsidRPr="0098367E">
        <w:rPr>
          <w:rFonts w:ascii="Helvetica" w:hAnsi="Helvetica" w:cs="Times New Roman"/>
          <w:b/>
          <w:sz w:val="22"/>
          <w:szCs w:val="22"/>
        </w:rPr>
        <w:t>the</w:t>
      </w:r>
      <w:r w:rsidRPr="0098367E">
        <w:rPr>
          <w:rFonts w:ascii="Helvetica" w:hAnsi="Helvetica" w:cs="Times New Roman"/>
          <w:sz w:val="22"/>
          <w:szCs w:val="22"/>
        </w:rPr>
        <w:t xml:space="preserve"> </w:t>
      </w:r>
      <w:r w:rsidRPr="0098367E">
        <w:rPr>
          <w:rFonts w:ascii="Helvetica" w:hAnsi="Helvetica" w:cs="Times New Roman"/>
          <w:b/>
          <w:sz w:val="22"/>
          <w:szCs w:val="22"/>
        </w:rPr>
        <w:t>confessional model</w:t>
      </w:r>
      <w:r w:rsidRPr="0098367E">
        <w:rPr>
          <w:rFonts w:ascii="Helvetica" w:hAnsi="Helvetica" w:cs="Times New Roman"/>
          <w:sz w:val="22"/>
          <w:szCs w:val="22"/>
        </w:rPr>
        <w:t xml:space="preserve">. Referred to as “Geneva,” the goal of theological education is to know God through the means of grace and the traditions in a particular faith community, and more specifically through the creed and confession of that community. This involves “formation…through </w:t>
      </w:r>
      <w:r w:rsidRPr="0098367E">
        <w:rPr>
          <w:rFonts w:ascii="Helvetica" w:hAnsi="Helvetica" w:cs="Times New Roman"/>
          <w:i/>
          <w:sz w:val="22"/>
          <w:szCs w:val="22"/>
        </w:rPr>
        <w:t>in-formation</w:t>
      </w:r>
      <w:r w:rsidRPr="0098367E">
        <w:rPr>
          <w:rFonts w:ascii="Helvetica" w:hAnsi="Helvetica" w:cs="Times New Roman"/>
          <w:sz w:val="22"/>
          <w:szCs w:val="22"/>
        </w:rPr>
        <w:t xml:space="preserve"> about the tradition and </w:t>
      </w:r>
      <w:r w:rsidRPr="0098367E">
        <w:rPr>
          <w:rFonts w:ascii="Helvetica" w:hAnsi="Helvetica" w:cs="Times New Roman"/>
          <w:i/>
          <w:sz w:val="22"/>
          <w:szCs w:val="22"/>
        </w:rPr>
        <w:t>en-culturation</w:t>
      </w:r>
      <w:r w:rsidRPr="0098367E">
        <w:rPr>
          <w:rFonts w:ascii="Helvetica" w:hAnsi="Helvetica" w:cs="Times New Roman"/>
          <w:sz w:val="22"/>
          <w:szCs w:val="22"/>
        </w:rPr>
        <w:t xml:space="preserve"> with it.”</w:t>
      </w:r>
      <w:r w:rsidRPr="0098367E">
        <w:rPr>
          <w:rStyle w:val="FootnoteReference"/>
          <w:rFonts w:ascii="Helvetica" w:hAnsi="Helvetica" w:cs="Times New Roman"/>
          <w:sz w:val="22"/>
          <w:szCs w:val="22"/>
        </w:rPr>
        <w:footnoteReference w:id="10"/>
      </w:r>
      <w:r w:rsidRPr="0098367E">
        <w:rPr>
          <w:rFonts w:ascii="Helvetica" w:hAnsi="Helvetica" w:cs="Times New Roman"/>
          <w:sz w:val="22"/>
          <w:szCs w:val="22"/>
        </w:rPr>
        <w:t xml:space="preserve"> This is done through teaching about the founders, the heroes, the struggles, the strengths, and the traditions that are both distinctive and formative for that community. Examples of this are denominational affiliated seminaries and training institutions of specific mission agencies.</w:t>
      </w:r>
    </w:p>
    <w:p w:rsidR="005D39FD" w:rsidRDefault="005D39FD" w:rsidP="0098367E">
      <w:pPr>
        <w:jc w:val="both"/>
        <w:rPr>
          <w:rFonts w:ascii="Helvetica" w:hAnsi="Helvetica" w:cs="Times New Roman"/>
          <w:sz w:val="22"/>
          <w:szCs w:val="22"/>
        </w:rPr>
      </w:pPr>
    </w:p>
    <w:p w:rsidR="0098367E" w:rsidRDefault="0098367E" w:rsidP="00954EE7">
      <w:pPr>
        <w:jc w:val="center"/>
        <w:rPr>
          <w:rFonts w:ascii="Helvetica" w:hAnsi="Helvetica" w:cs="Times New Roman"/>
          <w:sz w:val="22"/>
          <w:szCs w:val="22"/>
        </w:rPr>
      </w:pPr>
      <w:r w:rsidRPr="0098367E">
        <w:rPr>
          <w:rFonts w:ascii="Helvetica" w:hAnsi="Helvetica" w:cs="Times New Roman"/>
          <w:noProof/>
          <w:sz w:val="22"/>
          <w:szCs w:val="22"/>
          <w:lang w:val="en-US"/>
        </w:rPr>
        <w:drawing>
          <wp:inline distT="0" distB="0" distL="0" distR="0">
            <wp:extent cx="3176588" cy="2336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1.jpg"/>
                    <pic:cNvPicPr/>
                  </pic:nvPicPr>
                  <pic:blipFill rotWithShape="1">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7481" t="6650" r="5735" b="8230"/>
                    <a:stretch/>
                  </pic:blipFill>
                  <pic:spPr bwMode="auto">
                    <a:xfrm>
                      <a:off x="0" y="0"/>
                      <a:ext cx="3181107" cy="2340124"/>
                    </a:xfrm>
                    <a:prstGeom prst="rect">
                      <a:avLst/>
                    </a:prstGeom>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954EE7" w:rsidRPr="00F23FC0" w:rsidRDefault="00954EE7" w:rsidP="00954EE7">
      <w:pPr>
        <w:jc w:val="center"/>
        <w:rPr>
          <w:rFonts w:cs="Times New Roman"/>
        </w:rPr>
      </w:pPr>
      <w:r>
        <w:rPr>
          <w:rFonts w:cs="Times New Roman"/>
        </w:rPr>
        <w:t>Fig</w:t>
      </w:r>
      <w:r w:rsidR="00D82520">
        <w:rPr>
          <w:rFonts w:cs="Times New Roman"/>
        </w:rPr>
        <w:t>ure</w:t>
      </w:r>
      <w:r>
        <w:rPr>
          <w:rFonts w:cs="Times New Roman"/>
        </w:rPr>
        <w:t xml:space="preserve"> 1</w:t>
      </w:r>
      <w:r w:rsidR="00D82520">
        <w:rPr>
          <w:rFonts w:cs="Times New Roman"/>
        </w:rPr>
        <w:t>.</w:t>
      </w:r>
      <w:r w:rsidRPr="00F23FC0">
        <w:rPr>
          <w:rFonts w:cs="Times New Roman"/>
        </w:rPr>
        <w:t xml:space="preserve"> Four Models of Theological Education</w:t>
      </w:r>
      <w:r w:rsidRPr="00F23FC0">
        <w:rPr>
          <w:rStyle w:val="FootnoteReference"/>
          <w:rFonts w:cs="Times New Roman"/>
        </w:rPr>
        <w:footnoteReference w:id="11"/>
      </w:r>
    </w:p>
    <w:p w:rsidR="00954EE7" w:rsidRDefault="00954EE7" w:rsidP="0098367E">
      <w:pPr>
        <w:jc w:val="both"/>
        <w:rPr>
          <w:rFonts w:ascii="Helvetica" w:hAnsi="Helvetica" w:cs="Times New Roman"/>
          <w:sz w:val="22"/>
          <w:szCs w:val="22"/>
        </w:rPr>
      </w:pPr>
    </w:p>
    <w:p w:rsidR="0098367E" w:rsidRDefault="0098367E" w:rsidP="0098367E">
      <w:pPr>
        <w:jc w:val="both"/>
        <w:rPr>
          <w:rFonts w:ascii="Helvetica" w:hAnsi="Helvetica" w:cs="Times New Roman"/>
          <w:sz w:val="22"/>
          <w:szCs w:val="22"/>
        </w:rPr>
      </w:pPr>
      <w:r w:rsidRPr="0098367E">
        <w:rPr>
          <w:rFonts w:ascii="Helvetica" w:hAnsi="Helvetica" w:cs="Times New Roman"/>
          <w:sz w:val="22"/>
          <w:szCs w:val="22"/>
        </w:rPr>
        <w:t>Darren Cronshaw, mission researcher at the Baptist Union of Victoria in Australia, adds two further models.</w:t>
      </w:r>
      <w:r w:rsidRPr="0098367E">
        <w:rPr>
          <w:rStyle w:val="FootnoteReference"/>
          <w:rFonts w:ascii="Helvetica" w:hAnsi="Helvetica" w:cs="Times New Roman"/>
          <w:sz w:val="22"/>
          <w:szCs w:val="22"/>
        </w:rPr>
        <w:footnoteReference w:id="12"/>
      </w:r>
      <w:r w:rsidRPr="0098367E">
        <w:rPr>
          <w:rFonts w:ascii="Helvetica" w:hAnsi="Helvetica" w:cs="Times New Roman"/>
          <w:sz w:val="22"/>
          <w:szCs w:val="22"/>
        </w:rPr>
        <w:t xml:space="preserve"> The first is </w:t>
      </w:r>
      <w:r w:rsidRPr="0098367E">
        <w:rPr>
          <w:rFonts w:ascii="Helvetica" w:hAnsi="Helvetica" w:cs="Times New Roman"/>
          <w:b/>
          <w:sz w:val="22"/>
          <w:szCs w:val="22"/>
        </w:rPr>
        <w:t>the contextual model</w:t>
      </w:r>
      <w:r w:rsidRPr="0098367E">
        <w:rPr>
          <w:rFonts w:ascii="Helvetica" w:hAnsi="Helvetica" w:cs="Times New Roman"/>
          <w:sz w:val="22"/>
          <w:szCs w:val="22"/>
        </w:rPr>
        <w:t xml:space="preserve"> and referred to as “Auburn.” According to Cronshaw, theology and mission needs to be expressed in specific contexts such as those in his local neighbourhood of Auburn.</w:t>
      </w:r>
      <w:r w:rsidRPr="0098367E">
        <w:rPr>
          <w:rStyle w:val="FootnoteReference"/>
          <w:rFonts w:ascii="Helvetica" w:hAnsi="Helvetica" w:cs="Times New Roman"/>
          <w:sz w:val="22"/>
          <w:szCs w:val="22"/>
        </w:rPr>
        <w:footnoteReference w:id="13"/>
      </w:r>
      <w:r w:rsidRPr="0098367E">
        <w:rPr>
          <w:rFonts w:ascii="Helvetica" w:hAnsi="Helvetica" w:cs="Times New Roman"/>
          <w:b/>
          <w:sz w:val="22"/>
          <w:szCs w:val="22"/>
        </w:rPr>
        <w:t xml:space="preserve"> </w:t>
      </w:r>
      <w:r w:rsidRPr="0098367E">
        <w:rPr>
          <w:rFonts w:ascii="Helvetica" w:hAnsi="Helvetica" w:cs="Times New Roman"/>
          <w:sz w:val="22"/>
          <w:szCs w:val="22"/>
        </w:rPr>
        <w:t>So theological training for the contextual model deals with understanding local context and learning how to build community (</w:t>
      </w:r>
      <w:r w:rsidRPr="0098367E">
        <w:rPr>
          <w:rFonts w:ascii="Helvetica" w:hAnsi="Helvetica" w:cs="Times New Roman"/>
          <w:i/>
          <w:sz w:val="22"/>
          <w:szCs w:val="22"/>
        </w:rPr>
        <w:t>koinonia</w:t>
      </w:r>
      <w:r w:rsidR="001F03A3">
        <w:rPr>
          <w:rFonts w:ascii="Helvetica" w:hAnsi="Helvetica" w:cs="Times New Roman"/>
          <w:sz w:val="22"/>
          <w:szCs w:val="22"/>
        </w:rPr>
        <w:t xml:space="preserve">). </w:t>
      </w:r>
      <w:r w:rsidRPr="0098367E">
        <w:rPr>
          <w:rFonts w:ascii="Helvetica" w:hAnsi="Helvetica" w:cs="Times New Roman"/>
          <w:sz w:val="22"/>
          <w:szCs w:val="22"/>
        </w:rPr>
        <w:t>It is this community that lives out the Gospel and in the process the boundaries dissolve. Together they experience community and demonstrate the love of God so that others may belong, and one day believe.</w:t>
      </w:r>
      <w:r w:rsidRPr="0098367E">
        <w:rPr>
          <w:rStyle w:val="FootnoteReference"/>
          <w:rFonts w:ascii="Helvetica" w:hAnsi="Helvetica" w:cs="Times New Roman"/>
          <w:sz w:val="22"/>
          <w:szCs w:val="22"/>
        </w:rPr>
        <w:footnoteReference w:id="14"/>
      </w:r>
    </w:p>
    <w:p w:rsidR="0098367E" w:rsidRDefault="0098367E" w:rsidP="0098367E">
      <w:pPr>
        <w:jc w:val="both"/>
        <w:rPr>
          <w:rFonts w:ascii="Helvetica" w:hAnsi="Helvetica" w:cs="Times New Roman"/>
          <w:sz w:val="22"/>
          <w:szCs w:val="22"/>
        </w:rPr>
      </w:pPr>
    </w:p>
    <w:p w:rsidR="0098367E" w:rsidRDefault="0098367E" w:rsidP="0098367E">
      <w:pPr>
        <w:jc w:val="both"/>
        <w:rPr>
          <w:rFonts w:ascii="Helvetica" w:hAnsi="Helvetica" w:cs="Times New Roman"/>
          <w:sz w:val="22"/>
          <w:szCs w:val="22"/>
        </w:rPr>
      </w:pPr>
      <w:r w:rsidRPr="0098367E">
        <w:rPr>
          <w:rFonts w:ascii="Helvetica" w:hAnsi="Helvetica" w:cs="Times New Roman"/>
          <w:sz w:val="22"/>
          <w:szCs w:val="22"/>
        </w:rPr>
        <w:t xml:space="preserve">The </w:t>
      </w:r>
      <w:r w:rsidR="00D85EC2">
        <w:rPr>
          <w:rFonts w:ascii="Helvetica" w:hAnsi="Helvetica" w:cs="Times New Roman"/>
          <w:sz w:val="22"/>
          <w:szCs w:val="22"/>
        </w:rPr>
        <w:t>final</w:t>
      </w:r>
      <w:r w:rsidRPr="0098367E">
        <w:rPr>
          <w:rFonts w:ascii="Helvetica" w:hAnsi="Helvetica" w:cs="Times New Roman"/>
          <w:sz w:val="22"/>
          <w:szCs w:val="22"/>
        </w:rPr>
        <w:t xml:space="preserve"> model that Cronshaw adds is </w:t>
      </w:r>
      <w:r w:rsidRPr="0098367E">
        <w:rPr>
          <w:rFonts w:ascii="Helvetica" w:hAnsi="Helvetica" w:cs="Times New Roman"/>
          <w:b/>
          <w:sz w:val="22"/>
          <w:szCs w:val="22"/>
        </w:rPr>
        <w:t>the spiritual model</w:t>
      </w:r>
      <w:r w:rsidRPr="0098367E">
        <w:rPr>
          <w:rFonts w:ascii="Helvetica" w:hAnsi="Helvetica" w:cs="Times New Roman"/>
          <w:sz w:val="22"/>
          <w:szCs w:val="22"/>
        </w:rPr>
        <w:t>, also known as “New Delhi.” This is a model for a multicultural and pluralistic world. Cronshaw writes,</w:t>
      </w:r>
    </w:p>
    <w:p w:rsidR="00A761E4" w:rsidRPr="0098367E" w:rsidRDefault="00A761E4" w:rsidP="0098367E">
      <w:pPr>
        <w:jc w:val="both"/>
        <w:rPr>
          <w:rFonts w:ascii="Helvetica" w:hAnsi="Helvetica" w:cs="Times New Roman"/>
          <w:sz w:val="22"/>
          <w:szCs w:val="22"/>
        </w:rPr>
      </w:pPr>
    </w:p>
    <w:p w:rsidR="0098367E" w:rsidRDefault="0098367E" w:rsidP="0098367E">
      <w:pPr>
        <w:ind w:left="720"/>
        <w:jc w:val="both"/>
        <w:rPr>
          <w:rFonts w:ascii="Helvetica" w:hAnsi="Helvetica" w:cs="Times New Roman"/>
          <w:sz w:val="22"/>
          <w:szCs w:val="22"/>
        </w:rPr>
      </w:pPr>
      <w:r w:rsidRPr="0098367E">
        <w:rPr>
          <w:rFonts w:ascii="Helvetica" w:hAnsi="Helvetica" w:cs="Times New Roman"/>
          <w:sz w:val="22"/>
          <w:szCs w:val="22"/>
        </w:rPr>
        <w:t>A New Delhi context for missional spirituality is the ashram. As the balance of global power and Christian influence is shifting to the global South, Kraig Klaudt artfully suggests that certain Indian ashrams feature helpful characteristics that theological education can adopt. These ashrams are located “in the world” without fences; are open to all; offer community living that is engaged in service; emphasize simple living and spiritual maturity more than publishing; provide a holistic curriculum of intellectual, spiritual, political, aesthetic and relational development; and create time and space for spirituality and self-awareness. Locating theological education and missional spirituality in New Delhi reminds me to engage with the worldviews of my neighbours and to welcome the alternative model of the ashram.</w:t>
      </w:r>
      <w:r w:rsidRPr="0098367E">
        <w:rPr>
          <w:rStyle w:val="FootnoteReference"/>
          <w:rFonts w:ascii="Helvetica" w:hAnsi="Helvetica" w:cs="Times New Roman"/>
          <w:sz w:val="22"/>
          <w:szCs w:val="22"/>
        </w:rPr>
        <w:footnoteReference w:id="15"/>
      </w:r>
    </w:p>
    <w:p w:rsidR="0098367E" w:rsidRDefault="0098367E" w:rsidP="0098367E">
      <w:pPr>
        <w:ind w:left="720"/>
        <w:jc w:val="both"/>
        <w:rPr>
          <w:rFonts w:ascii="Helvetica" w:hAnsi="Helvetica" w:cs="Times New Roman"/>
          <w:sz w:val="22"/>
          <w:szCs w:val="22"/>
        </w:rPr>
      </w:pPr>
    </w:p>
    <w:p w:rsidR="00A761E4" w:rsidRDefault="00A761E4" w:rsidP="00954EE7">
      <w:pPr>
        <w:jc w:val="center"/>
        <w:rPr>
          <w:rFonts w:ascii="Helvetica" w:hAnsi="Helvetica" w:cs="Times New Roman"/>
          <w:sz w:val="22"/>
          <w:szCs w:val="22"/>
        </w:rPr>
      </w:pPr>
      <w:r w:rsidRPr="0098367E">
        <w:rPr>
          <w:rFonts w:ascii="Helvetica" w:hAnsi="Helvetica" w:cs="Times New Roman"/>
          <w:noProof/>
          <w:sz w:val="22"/>
          <w:szCs w:val="22"/>
          <w:lang w:val="en-US"/>
        </w:rPr>
        <w:drawing>
          <wp:inline distT="0" distB="0" distL="0" distR="0">
            <wp:extent cx="3205905" cy="2924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entation 2.jpg"/>
                    <pic:cNvPicPr/>
                  </pic:nvPicPr>
                  <pic:blipFill rotWithShape="1">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8020" t="8449" r="16633" b="12079"/>
                    <a:stretch/>
                  </pic:blipFill>
                  <pic:spPr bwMode="auto">
                    <a:xfrm>
                      <a:off x="0" y="0"/>
                      <a:ext cx="3213561" cy="2931158"/>
                    </a:xfrm>
                    <a:prstGeom prst="rect">
                      <a:avLst/>
                    </a:prstGeom>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954EE7" w:rsidRPr="00F23FC0" w:rsidRDefault="00D82520" w:rsidP="00954EE7">
      <w:pPr>
        <w:jc w:val="center"/>
        <w:rPr>
          <w:rFonts w:cs="Times New Roman"/>
        </w:rPr>
      </w:pPr>
      <w:r>
        <w:rPr>
          <w:rFonts w:cs="Times New Roman"/>
        </w:rPr>
        <w:t>Figure</w:t>
      </w:r>
      <w:r w:rsidR="00954EE7">
        <w:rPr>
          <w:rFonts w:cs="Times New Roman"/>
        </w:rPr>
        <w:t xml:space="preserve"> </w:t>
      </w:r>
      <w:r w:rsidR="00954EE7" w:rsidRPr="00F23FC0">
        <w:rPr>
          <w:rFonts w:cs="Times New Roman"/>
        </w:rPr>
        <w:t>2</w:t>
      </w:r>
      <w:r>
        <w:rPr>
          <w:rFonts w:cs="Times New Roman"/>
        </w:rPr>
        <w:t>.</w:t>
      </w:r>
      <w:r w:rsidR="00954EE7" w:rsidRPr="00F23FC0">
        <w:rPr>
          <w:rFonts w:cs="Times New Roman"/>
        </w:rPr>
        <w:t xml:space="preserve"> Six Models of Theological Education and Missional Spirituality</w:t>
      </w:r>
      <w:r w:rsidR="00954EE7" w:rsidRPr="00F23FC0">
        <w:rPr>
          <w:rStyle w:val="FootnoteReference"/>
          <w:rFonts w:cs="Times New Roman"/>
        </w:rPr>
        <w:footnoteReference w:id="16"/>
      </w:r>
    </w:p>
    <w:p w:rsidR="00954EE7" w:rsidRDefault="00954EE7" w:rsidP="00444AC5">
      <w:pPr>
        <w:jc w:val="both"/>
        <w:rPr>
          <w:rFonts w:ascii="Helvetica" w:hAnsi="Helvetica" w:cs="Times New Roman"/>
          <w:sz w:val="22"/>
          <w:szCs w:val="22"/>
        </w:rPr>
      </w:pPr>
    </w:p>
    <w:p w:rsidR="00444AC5" w:rsidRDefault="00D85EC2" w:rsidP="00444AC5">
      <w:pPr>
        <w:jc w:val="both"/>
        <w:rPr>
          <w:rFonts w:ascii="Helvetica" w:hAnsi="Helvetica" w:cs="Times New Roman"/>
          <w:sz w:val="22"/>
          <w:szCs w:val="22"/>
        </w:rPr>
      </w:pPr>
      <w:r>
        <w:rPr>
          <w:rFonts w:ascii="Helvetica" w:hAnsi="Helvetica" w:cs="Times New Roman"/>
          <w:sz w:val="22"/>
          <w:szCs w:val="22"/>
        </w:rPr>
        <w:t xml:space="preserve">Each of these models understood their role in theological formation differently, and as a result defined impact differently. </w:t>
      </w:r>
      <w:r w:rsidR="00444AC5">
        <w:rPr>
          <w:rFonts w:ascii="Helvetica" w:hAnsi="Helvetica" w:cs="Times New Roman"/>
          <w:sz w:val="22"/>
          <w:szCs w:val="22"/>
        </w:rPr>
        <w:t>While there is great value in each of the</w:t>
      </w:r>
      <w:r w:rsidR="0038206A">
        <w:rPr>
          <w:rFonts w:ascii="Helvetica" w:hAnsi="Helvetica" w:cs="Times New Roman"/>
          <w:sz w:val="22"/>
          <w:szCs w:val="22"/>
        </w:rPr>
        <w:t>se</w:t>
      </w:r>
      <w:r w:rsidR="00444AC5">
        <w:rPr>
          <w:rFonts w:ascii="Helvetica" w:hAnsi="Helvetica" w:cs="Times New Roman"/>
          <w:sz w:val="22"/>
          <w:szCs w:val="22"/>
        </w:rPr>
        <w:t xml:space="preserve"> models, and certain elements of each model can be transferred across cultures and contexts, each of these six models of </w:t>
      </w:r>
      <w:r w:rsidR="0038206A">
        <w:rPr>
          <w:rFonts w:ascii="Helvetica" w:hAnsi="Helvetica" w:cs="Times New Roman"/>
          <w:sz w:val="22"/>
          <w:szCs w:val="22"/>
        </w:rPr>
        <w:t xml:space="preserve">theological </w:t>
      </w:r>
      <w:r w:rsidR="00444AC5">
        <w:rPr>
          <w:rFonts w:ascii="Helvetica" w:hAnsi="Helvetica" w:cs="Times New Roman"/>
          <w:sz w:val="22"/>
          <w:szCs w:val="22"/>
        </w:rPr>
        <w:t>education respond</w:t>
      </w:r>
      <w:r w:rsidR="000674C6">
        <w:rPr>
          <w:rFonts w:ascii="Helvetica" w:hAnsi="Helvetica" w:cs="Times New Roman"/>
          <w:sz w:val="22"/>
          <w:szCs w:val="22"/>
        </w:rPr>
        <w:t>ed</w:t>
      </w:r>
      <w:r w:rsidR="00444AC5">
        <w:rPr>
          <w:rFonts w:ascii="Helvetica" w:hAnsi="Helvetica" w:cs="Times New Roman"/>
          <w:sz w:val="22"/>
          <w:szCs w:val="22"/>
        </w:rPr>
        <w:t xml:space="preserve"> to specific needs in the church and in society. </w:t>
      </w:r>
    </w:p>
    <w:p w:rsidR="0098367E" w:rsidRPr="0098367E" w:rsidRDefault="0098367E" w:rsidP="0098367E">
      <w:pPr>
        <w:jc w:val="both"/>
        <w:rPr>
          <w:rFonts w:ascii="Helvetica" w:hAnsi="Helvetica" w:cs="Times New Roman"/>
          <w:sz w:val="22"/>
          <w:szCs w:val="22"/>
        </w:rPr>
      </w:pPr>
    </w:p>
    <w:p w:rsidR="00173AF2" w:rsidRPr="001A6267" w:rsidRDefault="00444AC5" w:rsidP="001A6267">
      <w:pPr>
        <w:spacing w:after="120"/>
        <w:jc w:val="both"/>
        <w:rPr>
          <w:rFonts w:ascii="Helvetica" w:hAnsi="Helvetica"/>
          <w:sz w:val="22"/>
          <w:szCs w:val="22"/>
        </w:rPr>
      </w:pPr>
      <w:r>
        <w:rPr>
          <w:rFonts w:ascii="Helvetica" w:hAnsi="Helvetica"/>
          <w:sz w:val="22"/>
          <w:szCs w:val="22"/>
        </w:rPr>
        <w:t>These six</w:t>
      </w:r>
      <w:r w:rsidR="002F54CC">
        <w:rPr>
          <w:rFonts w:ascii="Helvetica" w:hAnsi="Helvetica"/>
          <w:sz w:val="22"/>
          <w:szCs w:val="22"/>
        </w:rPr>
        <w:t xml:space="preserve"> models also highlight the variety of theological education that is available today.</w:t>
      </w:r>
      <w:r w:rsidR="00024CE4">
        <w:rPr>
          <w:rFonts w:ascii="Helvetica" w:hAnsi="Helvetica"/>
          <w:sz w:val="22"/>
          <w:szCs w:val="22"/>
        </w:rPr>
        <w:t xml:space="preserve"> </w:t>
      </w:r>
      <w:r w:rsidR="001F03A3" w:rsidRPr="00F44750">
        <w:rPr>
          <w:rFonts w:ascii="Helvetica" w:hAnsi="Helvetica"/>
          <w:sz w:val="22"/>
          <w:szCs w:val="22"/>
        </w:rPr>
        <w:t xml:space="preserve">There is theological training for laity, for training in ministerial theology, in professional theology and in academic theology. Each requires a different curriculum and has different goals. Theological institutions need to be clear as to what they hope to accomplish and this will determine the model of theological training that they use. </w:t>
      </w:r>
    </w:p>
    <w:p w:rsidR="00173AF2" w:rsidRDefault="00173AF2" w:rsidP="00173AF2">
      <w:pPr>
        <w:jc w:val="both"/>
        <w:rPr>
          <w:rFonts w:ascii="Helvetica" w:hAnsi="Helvetica"/>
          <w:b/>
          <w:sz w:val="22"/>
          <w:szCs w:val="22"/>
          <w:u w:val="single"/>
        </w:rPr>
      </w:pPr>
      <w:r>
        <w:rPr>
          <w:rFonts w:ascii="Helvetica" w:hAnsi="Helvetica"/>
          <w:b/>
          <w:sz w:val="22"/>
          <w:szCs w:val="22"/>
          <w:u w:val="single"/>
        </w:rPr>
        <w:t>Connecting Curriculum to Context</w:t>
      </w:r>
    </w:p>
    <w:p w:rsidR="00173AF2" w:rsidRPr="00173AF2" w:rsidRDefault="00173AF2" w:rsidP="00173AF2">
      <w:pPr>
        <w:jc w:val="both"/>
        <w:rPr>
          <w:rFonts w:ascii="Helvetica" w:hAnsi="Helvetica"/>
          <w:b/>
          <w:sz w:val="22"/>
          <w:szCs w:val="22"/>
          <w:u w:val="single"/>
        </w:rPr>
      </w:pPr>
    </w:p>
    <w:p w:rsidR="001F03A3" w:rsidRDefault="001A6267" w:rsidP="001F03A3">
      <w:pPr>
        <w:jc w:val="both"/>
        <w:rPr>
          <w:rFonts w:ascii="Helvetica" w:hAnsi="Helvetica" w:cs="Times New Roman"/>
          <w:sz w:val="22"/>
          <w:szCs w:val="22"/>
        </w:rPr>
      </w:pPr>
      <w:r>
        <w:rPr>
          <w:rFonts w:ascii="Helvetica" w:hAnsi="Helvetica" w:cs="Times New Roman"/>
          <w:sz w:val="22"/>
          <w:szCs w:val="22"/>
        </w:rPr>
        <w:t xml:space="preserve">While different models of theological education are a result of specific needs of the church at a point in time in history, or in a specific location, how does a theological institution today intentionally connect with </w:t>
      </w:r>
      <w:r w:rsidR="00830331">
        <w:rPr>
          <w:rFonts w:ascii="Helvetica" w:hAnsi="Helvetica" w:cs="Times New Roman"/>
          <w:sz w:val="22"/>
          <w:szCs w:val="22"/>
        </w:rPr>
        <w:t>its</w:t>
      </w:r>
      <w:r>
        <w:rPr>
          <w:rFonts w:ascii="Helvetica" w:hAnsi="Helvetica" w:cs="Times New Roman"/>
          <w:sz w:val="22"/>
          <w:szCs w:val="22"/>
        </w:rPr>
        <w:t xml:space="preserve"> context? H</w:t>
      </w:r>
      <w:r w:rsidR="001F03A3" w:rsidRPr="001F03A3">
        <w:rPr>
          <w:rFonts w:ascii="Helvetica" w:hAnsi="Helvetica" w:cs="Times New Roman"/>
          <w:sz w:val="22"/>
          <w:szCs w:val="22"/>
        </w:rPr>
        <w:t>ow does one connect curriculum with context so that the graduates are effective?</w:t>
      </w:r>
    </w:p>
    <w:p w:rsidR="001A6267" w:rsidRDefault="001A6267" w:rsidP="001F03A3">
      <w:pPr>
        <w:jc w:val="both"/>
        <w:rPr>
          <w:rFonts w:ascii="Helvetica" w:hAnsi="Helvetica" w:cs="Times New Roman"/>
          <w:sz w:val="22"/>
          <w:szCs w:val="22"/>
        </w:rPr>
      </w:pPr>
    </w:p>
    <w:p w:rsidR="001A6267" w:rsidRDefault="001A6267" w:rsidP="001F03A3">
      <w:pPr>
        <w:jc w:val="both"/>
        <w:rPr>
          <w:rFonts w:ascii="Helvetica" w:hAnsi="Helvetica" w:cs="Times New Roman"/>
          <w:sz w:val="22"/>
          <w:szCs w:val="22"/>
        </w:rPr>
      </w:pPr>
      <w:r>
        <w:rPr>
          <w:rFonts w:ascii="Helvetica" w:hAnsi="Helvetica" w:cs="Times New Roman"/>
          <w:sz w:val="22"/>
          <w:szCs w:val="22"/>
        </w:rPr>
        <w:t>The basic principle is that education is for a purpose. So a theological institution does not exist to produce graduates, but to meet needs in churches, the mission field and in Christian organizations.</w:t>
      </w:r>
      <w:r w:rsidR="00F53711">
        <w:rPr>
          <w:rFonts w:ascii="Helvetica" w:hAnsi="Helvetica" w:cs="Times New Roman"/>
          <w:sz w:val="22"/>
          <w:szCs w:val="22"/>
        </w:rPr>
        <w:t xml:space="preserve"> It does so through it’s graduates. So the effectiveness of a theological institution is then assessed not by how many graduates it produced </w:t>
      </w:r>
      <w:r w:rsidR="005D39FD">
        <w:rPr>
          <w:rFonts w:ascii="Helvetica" w:hAnsi="Helvetica" w:cs="Times New Roman"/>
          <w:sz w:val="22"/>
          <w:szCs w:val="22"/>
        </w:rPr>
        <w:t xml:space="preserve">and the quality of the graduates </w:t>
      </w:r>
      <w:r w:rsidR="00F53711">
        <w:rPr>
          <w:rFonts w:ascii="Helvetica" w:hAnsi="Helvetica" w:cs="Times New Roman"/>
          <w:sz w:val="22"/>
          <w:szCs w:val="22"/>
        </w:rPr>
        <w:t>but whether the graduates were able to meet the needs of churches, mission agencies and the communities where these graduates work.</w:t>
      </w:r>
      <w:r w:rsidR="002C7BA4">
        <w:rPr>
          <w:rFonts w:ascii="Helvetica" w:hAnsi="Helvetica" w:cs="Times New Roman"/>
          <w:sz w:val="22"/>
          <w:szCs w:val="22"/>
        </w:rPr>
        <w:t xml:space="preserve"> Was its curriculum relevant to the context of the graduates?</w:t>
      </w:r>
    </w:p>
    <w:p w:rsidR="002C7BA4" w:rsidRDefault="002C7BA4" w:rsidP="001F03A3">
      <w:pPr>
        <w:jc w:val="both"/>
        <w:rPr>
          <w:rFonts w:ascii="Helvetica" w:hAnsi="Helvetica" w:cs="Times New Roman"/>
          <w:sz w:val="22"/>
          <w:szCs w:val="22"/>
        </w:rPr>
      </w:pPr>
    </w:p>
    <w:p w:rsidR="00F53711" w:rsidRDefault="00F53711" w:rsidP="001F03A3">
      <w:pPr>
        <w:jc w:val="both"/>
        <w:rPr>
          <w:rFonts w:ascii="Helvetica" w:hAnsi="Helvetica" w:cs="Times New Roman"/>
          <w:sz w:val="22"/>
          <w:szCs w:val="22"/>
        </w:rPr>
      </w:pPr>
      <w:r>
        <w:rPr>
          <w:rFonts w:ascii="Helvetica" w:hAnsi="Helvetica" w:cs="Times New Roman"/>
          <w:sz w:val="22"/>
          <w:szCs w:val="22"/>
        </w:rPr>
        <w:t xml:space="preserve">This principle </w:t>
      </w:r>
      <w:r w:rsidR="000674C6">
        <w:rPr>
          <w:rFonts w:ascii="Helvetica" w:hAnsi="Helvetica" w:cs="Times New Roman"/>
          <w:sz w:val="22"/>
          <w:szCs w:val="22"/>
        </w:rPr>
        <w:t xml:space="preserve">of </w:t>
      </w:r>
      <w:r w:rsidR="002711DB">
        <w:rPr>
          <w:rFonts w:ascii="Helvetica" w:hAnsi="Helvetica" w:cs="Times New Roman"/>
          <w:sz w:val="22"/>
          <w:szCs w:val="22"/>
        </w:rPr>
        <w:t>“</w:t>
      </w:r>
      <w:r w:rsidR="000674C6">
        <w:rPr>
          <w:rFonts w:ascii="Helvetica" w:hAnsi="Helvetica" w:cs="Times New Roman"/>
          <w:sz w:val="22"/>
          <w:szCs w:val="22"/>
        </w:rPr>
        <w:t>education for a purpose</w:t>
      </w:r>
      <w:r w:rsidR="002711DB">
        <w:rPr>
          <w:rFonts w:ascii="Helvetica" w:hAnsi="Helvetica" w:cs="Times New Roman"/>
          <w:sz w:val="22"/>
          <w:szCs w:val="22"/>
        </w:rPr>
        <w:t>”</w:t>
      </w:r>
      <w:r w:rsidR="000674C6">
        <w:rPr>
          <w:rFonts w:ascii="Helvetica" w:hAnsi="Helvetica" w:cs="Times New Roman"/>
          <w:sz w:val="22"/>
          <w:szCs w:val="22"/>
        </w:rPr>
        <w:t xml:space="preserve"> </w:t>
      </w:r>
      <w:r>
        <w:rPr>
          <w:rFonts w:ascii="Helvetica" w:hAnsi="Helvetica" w:cs="Times New Roman"/>
          <w:sz w:val="22"/>
          <w:szCs w:val="22"/>
        </w:rPr>
        <w:t xml:space="preserve">is illustrated through what is referred to as a program logic. What this means is that an activity produces a result. </w:t>
      </w:r>
      <w:r w:rsidR="002C7BA4">
        <w:rPr>
          <w:rFonts w:ascii="Helvetica" w:hAnsi="Helvetica" w:cs="Times New Roman"/>
          <w:sz w:val="22"/>
          <w:szCs w:val="22"/>
        </w:rPr>
        <w:t xml:space="preserve">There is a cause and effect relationship. </w:t>
      </w:r>
      <w:r>
        <w:rPr>
          <w:rFonts w:ascii="Helvetica" w:hAnsi="Helvetica" w:cs="Times New Roman"/>
          <w:sz w:val="22"/>
          <w:szCs w:val="22"/>
        </w:rPr>
        <w:t xml:space="preserve">In education, this means that teaching results in learning. We then assess whether learning has taken place through exams, </w:t>
      </w:r>
      <w:r w:rsidR="009A5B3B">
        <w:rPr>
          <w:rFonts w:ascii="Helvetica" w:hAnsi="Helvetica" w:cs="Times New Roman"/>
          <w:sz w:val="22"/>
          <w:szCs w:val="22"/>
        </w:rPr>
        <w:t xml:space="preserve">research </w:t>
      </w:r>
      <w:r w:rsidR="001B1A8C">
        <w:rPr>
          <w:rFonts w:ascii="Helvetica" w:hAnsi="Helvetica" w:cs="Times New Roman"/>
          <w:sz w:val="22"/>
          <w:szCs w:val="22"/>
        </w:rPr>
        <w:t xml:space="preserve">and reflection </w:t>
      </w:r>
      <w:r w:rsidR="009A5B3B">
        <w:rPr>
          <w:rFonts w:ascii="Helvetica" w:hAnsi="Helvetica" w:cs="Times New Roman"/>
          <w:sz w:val="22"/>
          <w:szCs w:val="22"/>
        </w:rPr>
        <w:t xml:space="preserve">papers, </w:t>
      </w:r>
      <w:r>
        <w:rPr>
          <w:rFonts w:ascii="Helvetica" w:hAnsi="Helvetica" w:cs="Times New Roman"/>
          <w:sz w:val="22"/>
          <w:szCs w:val="22"/>
        </w:rPr>
        <w:t>case studies, simulations</w:t>
      </w:r>
      <w:r w:rsidR="002C7BA4">
        <w:rPr>
          <w:rFonts w:ascii="Helvetica" w:hAnsi="Helvetica" w:cs="Times New Roman"/>
          <w:sz w:val="22"/>
          <w:szCs w:val="22"/>
        </w:rPr>
        <w:t>, field practice and a variety of other assessment tools.</w:t>
      </w:r>
    </w:p>
    <w:p w:rsidR="002C7BA4" w:rsidRDefault="002C7BA4" w:rsidP="001F03A3">
      <w:pPr>
        <w:jc w:val="both"/>
        <w:rPr>
          <w:rFonts w:ascii="Helvetica" w:hAnsi="Helvetica" w:cs="Times New Roman"/>
          <w:sz w:val="22"/>
          <w:szCs w:val="22"/>
        </w:rPr>
      </w:pPr>
    </w:p>
    <w:p w:rsidR="002C7BA4" w:rsidRDefault="002C7BA4" w:rsidP="001F03A3">
      <w:pPr>
        <w:jc w:val="both"/>
        <w:rPr>
          <w:rFonts w:ascii="Helvetica" w:hAnsi="Helvetica" w:cs="Times New Roman"/>
          <w:sz w:val="22"/>
          <w:szCs w:val="22"/>
        </w:rPr>
      </w:pPr>
      <w:r>
        <w:rPr>
          <w:rFonts w:ascii="Helvetica" w:hAnsi="Helvetica" w:cs="Times New Roman"/>
          <w:sz w:val="22"/>
          <w:szCs w:val="22"/>
        </w:rPr>
        <w:t xml:space="preserve">There is a difference between a training activity and the result of the activity. The objective is not to report how many attended the training activity but </w:t>
      </w:r>
      <w:r w:rsidR="00830331">
        <w:rPr>
          <w:rFonts w:ascii="Helvetica" w:hAnsi="Helvetica" w:cs="Times New Roman"/>
          <w:sz w:val="22"/>
          <w:szCs w:val="22"/>
        </w:rPr>
        <w:t xml:space="preserve">on </w:t>
      </w:r>
      <w:r>
        <w:rPr>
          <w:rFonts w:ascii="Helvetica" w:hAnsi="Helvetica" w:cs="Times New Roman"/>
          <w:sz w:val="22"/>
          <w:szCs w:val="22"/>
        </w:rPr>
        <w:t>what changed as a result of the activity. I think most seminaries understand this</w:t>
      </w:r>
      <w:r w:rsidR="000674C6">
        <w:rPr>
          <w:rFonts w:ascii="Helvetica" w:hAnsi="Helvetica" w:cs="Times New Roman"/>
          <w:sz w:val="22"/>
          <w:szCs w:val="22"/>
        </w:rPr>
        <w:t xml:space="preserve"> well</w:t>
      </w:r>
      <w:r>
        <w:rPr>
          <w:rFonts w:ascii="Helvetica" w:hAnsi="Helvetica" w:cs="Times New Roman"/>
          <w:sz w:val="22"/>
          <w:szCs w:val="22"/>
        </w:rPr>
        <w:t xml:space="preserve"> and are able to assess whether learning has taken place.</w:t>
      </w:r>
    </w:p>
    <w:p w:rsidR="00694303" w:rsidRDefault="00694303" w:rsidP="001F03A3">
      <w:pPr>
        <w:jc w:val="both"/>
        <w:rPr>
          <w:rFonts w:ascii="Helvetica" w:hAnsi="Helvetica" w:cs="Times New Roman"/>
          <w:sz w:val="22"/>
          <w:szCs w:val="22"/>
        </w:rPr>
      </w:pPr>
    </w:p>
    <w:p w:rsidR="000674C6" w:rsidRDefault="00694303" w:rsidP="001F03A3">
      <w:pPr>
        <w:jc w:val="both"/>
        <w:rPr>
          <w:rFonts w:ascii="Helvetica" w:hAnsi="Helvetica" w:cs="Times New Roman"/>
          <w:sz w:val="22"/>
          <w:szCs w:val="22"/>
        </w:rPr>
      </w:pPr>
      <w:r>
        <w:rPr>
          <w:rFonts w:ascii="Helvetica" w:hAnsi="Helvetica" w:cs="Times New Roman"/>
          <w:sz w:val="22"/>
          <w:szCs w:val="22"/>
        </w:rPr>
        <w:t xml:space="preserve">However </w:t>
      </w:r>
      <w:r w:rsidR="000674C6">
        <w:rPr>
          <w:rFonts w:ascii="Helvetica" w:hAnsi="Helvetica" w:cs="Times New Roman"/>
          <w:sz w:val="22"/>
          <w:szCs w:val="22"/>
        </w:rPr>
        <w:t>the assessment of the training activity does not end with determining whether learning took place. If education is for a purpose, then what did the graduate do with what they learnt?</w:t>
      </w:r>
    </w:p>
    <w:p w:rsidR="000674C6" w:rsidRDefault="000674C6" w:rsidP="001F03A3">
      <w:pPr>
        <w:jc w:val="both"/>
        <w:rPr>
          <w:rFonts w:ascii="Helvetica" w:hAnsi="Helvetica" w:cs="Times New Roman"/>
          <w:sz w:val="22"/>
          <w:szCs w:val="22"/>
        </w:rPr>
      </w:pPr>
    </w:p>
    <w:p w:rsidR="00694303" w:rsidRDefault="000674C6" w:rsidP="001F03A3">
      <w:pPr>
        <w:jc w:val="both"/>
        <w:rPr>
          <w:rFonts w:ascii="Helvetica" w:hAnsi="Helvetica" w:cs="Times New Roman"/>
          <w:sz w:val="22"/>
          <w:szCs w:val="22"/>
        </w:rPr>
      </w:pPr>
      <w:r>
        <w:rPr>
          <w:rFonts w:ascii="Helvetica" w:hAnsi="Helvetica" w:cs="Times New Roman"/>
          <w:sz w:val="22"/>
          <w:szCs w:val="22"/>
        </w:rPr>
        <w:t>T</w:t>
      </w:r>
      <w:r w:rsidR="00694303">
        <w:rPr>
          <w:rFonts w:ascii="Helvetica" w:hAnsi="Helvetica" w:cs="Times New Roman"/>
          <w:sz w:val="22"/>
          <w:szCs w:val="22"/>
        </w:rPr>
        <w:t>heological institutions like any othe</w:t>
      </w:r>
      <w:r w:rsidR="009A5B3B">
        <w:rPr>
          <w:rFonts w:ascii="Helvetica" w:hAnsi="Helvetica" w:cs="Times New Roman"/>
          <w:sz w:val="22"/>
          <w:szCs w:val="22"/>
        </w:rPr>
        <w:t>r educational institution exist</w:t>
      </w:r>
      <w:r w:rsidR="00694303">
        <w:rPr>
          <w:rFonts w:ascii="Helvetica" w:hAnsi="Helvetica" w:cs="Times New Roman"/>
          <w:sz w:val="22"/>
          <w:szCs w:val="22"/>
        </w:rPr>
        <w:t xml:space="preserve"> within a context. There are two models of organizational theory. One is a systems theory of organizations</w:t>
      </w:r>
      <w:r w:rsidR="005D39FD">
        <w:rPr>
          <w:rFonts w:ascii="Helvetica" w:hAnsi="Helvetica" w:cs="Times New Roman"/>
          <w:sz w:val="22"/>
          <w:szCs w:val="22"/>
        </w:rPr>
        <w:t xml:space="preserve">. An organization has </w:t>
      </w:r>
      <w:r w:rsidR="00694303">
        <w:rPr>
          <w:rFonts w:ascii="Helvetica" w:hAnsi="Helvetica" w:cs="Times New Roman"/>
          <w:sz w:val="22"/>
          <w:szCs w:val="22"/>
        </w:rPr>
        <w:t>a structure, clearly defined roles, processes and procedures</w:t>
      </w:r>
      <w:r w:rsidR="005179F1">
        <w:rPr>
          <w:rFonts w:ascii="Helvetica" w:hAnsi="Helvetica" w:cs="Times New Roman"/>
          <w:sz w:val="22"/>
          <w:szCs w:val="22"/>
        </w:rPr>
        <w:t>, a product (in this case a curriculum)</w:t>
      </w:r>
      <w:r w:rsidR="00694303">
        <w:rPr>
          <w:rFonts w:ascii="Helvetica" w:hAnsi="Helvetica" w:cs="Times New Roman"/>
          <w:sz w:val="22"/>
          <w:szCs w:val="22"/>
        </w:rPr>
        <w:t xml:space="preserve"> and so on. The more clearly defined these are</w:t>
      </w:r>
      <w:r w:rsidR="009A5B3B">
        <w:rPr>
          <w:rFonts w:ascii="Helvetica" w:hAnsi="Helvetica" w:cs="Times New Roman"/>
          <w:sz w:val="22"/>
          <w:szCs w:val="22"/>
        </w:rPr>
        <w:t>,</w:t>
      </w:r>
      <w:r w:rsidR="00694303">
        <w:rPr>
          <w:rFonts w:ascii="Helvetica" w:hAnsi="Helvetica" w:cs="Times New Roman"/>
          <w:sz w:val="22"/>
          <w:szCs w:val="22"/>
        </w:rPr>
        <w:t xml:space="preserve"> the more effective the organization is. So the quality of the institution is measured by </w:t>
      </w:r>
      <w:r w:rsidR="00436750">
        <w:rPr>
          <w:rFonts w:ascii="Helvetica" w:hAnsi="Helvetica" w:cs="Times New Roman"/>
          <w:sz w:val="22"/>
          <w:szCs w:val="22"/>
        </w:rPr>
        <w:t>its</w:t>
      </w:r>
      <w:r w:rsidR="00694303">
        <w:rPr>
          <w:rFonts w:ascii="Helvetica" w:hAnsi="Helvetica" w:cs="Times New Roman"/>
          <w:sz w:val="22"/>
          <w:szCs w:val="22"/>
        </w:rPr>
        <w:t xml:space="preserve"> systems and procedures</w:t>
      </w:r>
      <w:r w:rsidR="005179F1">
        <w:rPr>
          <w:rFonts w:ascii="Helvetica" w:hAnsi="Helvetica" w:cs="Times New Roman"/>
          <w:sz w:val="22"/>
          <w:szCs w:val="22"/>
        </w:rPr>
        <w:t>, and the resources it has in terms of curriculum, faculty, facilities, library and so on</w:t>
      </w:r>
      <w:r w:rsidR="00694303">
        <w:rPr>
          <w:rFonts w:ascii="Helvetica" w:hAnsi="Helvetica" w:cs="Times New Roman"/>
          <w:sz w:val="22"/>
          <w:szCs w:val="22"/>
        </w:rPr>
        <w:t>. You will hear terms like ISO 9000.</w:t>
      </w:r>
      <w:r w:rsidR="009A5B3B">
        <w:rPr>
          <w:rFonts w:ascii="Helvetica" w:hAnsi="Helvetica" w:cs="Times New Roman"/>
          <w:sz w:val="22"/>
          <w:szCs w:val="22"/>
        </w:rPr>
        <w:t xml:space="preserve"> A lot of our accreditation is based on this theory of </w:t>
      </w:r>
      <w:r w:rsidR="006A11A0">
        <w:rPr>
          <w:rFonts w:ascii="Helvetica" w:hAnsi="Helvetica" w:cs="Times New Roman"/>
          <w:sz w:val="22"/>
          <w:szCs w:val="22"/>
        </w:rPr>
        <w:t>organizations</w:t>
      </w:r>
      <w:r w:rsidR="009A5B3B">
        <w:rPr>
          <w:rFonts w:ascii="Helvetica" w:hAnsi="Helvetica" w:cs="Times New Roman"/>
          <w:sz w:val="22"/>
          <w:szCs w:val="22"/>
        </w:rPr>
        <w:t>.</w:t>
      </w:r>
      <w:r w:rsidR="005179F1">
        <w:rPr>
          <w:rFonts w:ascii="Helvetica" w:hAnsi="Helvetica" w:cs="Times New Roman"/>
          <w:sz w:val="22"/>
          <w:szCs w:val="22"/>
        </w:rPr>
        <w:t xml:space="preserve"> While context is sometimes acknowledged, a</w:t>
      </w:r>
      <w:r w:rsidR="00694303">
        <w:rPr>
          <w:rFonts w:ascii="Helvetica" w:hAnsi="Helvetica" w:cs="Times New Roman"/>
          <w:sz w:val="22"/>
          <w:szCs w:val="22"/>
        </w:rPr>
        <w:t xml:space="preserve"> systems theory of organizations is </w:t>
      </w:r>
      <w:r w:rsidR="005D39FD">
        <w:rPr>
          <w:rFonts w:ascii="Helvetica" w:hAnsi="Helvetica" w:cs="Times New Roman"/>
          <w:sz w:val="22"/>
          <w:szCs w:val="22"/>
        </w:rPr>
        <w:t xml:space="preserve">mostly </w:t>
      </w:r>
      <w:r w:rsidR="00694303">
        <w:rPr>
          <w:rFonts w:ascii="Helvetica" w:hAnsi="Helvetica" w:cs="Times New Roman"/>
          <w:sz w:val="22"/>
          <w:szCs w:val="22"/>
        </w:rPr>
        <w:t>internally focused.</w:t>
      </w:r>
    </w:p>
    <w:p w:rsidR="00694303" w:rsidRDefault="00694303" w:rsidP="001F03A3">
      <w:pPr>
        <w:jc w:val="both"/>
        <w:rPr>
          <w:rFonts w:ascii="Helvetica" w:hAnsi="Helvetica" w:cs="Times New Roman"/>
          <w:sz w:val="22"/>
          <w:szCs w:val="22"/>
        </w:rPr>
      </w:pPr>
    </w:p>
    <w:p w:rsidR="00694303" w:rsidRDefault="00694303" w:rsidP="001F03A3">
      <w:pPr>
        <w:jc w:val="both"/>
        <w:rPr>
          <w:rFonts w:ascii="Helvetica" w:hAnsi="Helvetica" w:cs="Times New Roman"/>
          <w:sz w:val="22"/>
          <w:szCs w:val="22"/>
        </w:rPr>
      </w:pPr>
      <w:r>
        <w:rPr>
          <w:rFonts w:ascii="Helvetica" w:hAnsi="Helvetica" w:cs="Times New Roman"/>
          <w:sz w:val="22"/>
          <w:szCs w:val="22"/>
        </w:rPr>
        <w:t xml:space="preserve">Others see an organization </w:t>
      </w:r>
      <w:r w:rsidR="00A3784B">
        <w:rPr>
          <w:rFonts w:ascii="Helvetica" w:hAnsi="Helvetica" w:cs="Times New Roman"/>
          <w:sz w:val="22"/>
          <w:szCs w:val="22"/>
        </w:rPr>
        <w:t xml:space="preserve">as a living system - </w:t>
      </w:r>
      <w:r>
        <w:rPr>
          <w:rFonts w:ascii="Helvetica" w:hAnsi="Helvetica" w:cs="Times New Roman"/>
          <w:sz w:val="22"/>
          <w:szCs w:val="22"/>
        </w:rPr>
        <w:t xml:space="preserve">an organism. </w:t>
      </w:r>
      <w:r w:rsidR="00A3784B">
        <w:rPr>
          <w:rFonts w:ascii="Helvetica" w:hAnsi="Helvetica" w:cs="Times New Roman"/>
          <w:sz w:val="22"/>
          <w:szCs w:val="22"/>
        </w:rPr>
        <w:t xml:space="preserve">They move away from a mechanistic model </w:t>
      </w:r>
      <w:r w:rsidR="00B3534F">
        <w:rPr>
          <w:rFonts w:ascii="Helvetica" w:hAnsi="Helvetica" w:cs="Times New Roman"/>
          <w:sz w:val="22"/>
          <w:szCs w:val="22"/>
        </w:rPr>
        <w:t xml:space="preserve">of institutions </w:t>
      </w:r>
      <w:r w:rsidR="00A3784B">
        <w:rPr>
          <w:rFonts w:ascii="Helvetica" w:hAnsi="Helvetica" w:cs="Times New Roman"/>
          <w:sz w:val="22"/>
          <w:szCs w:val="22"/>
        </w:rPr>
        <w:t>to a more biological model. Organizations are open systems. It</w:t>
      </w:r>
      <w:r>
        <w:rPr>
          <w:rFonts w:ascii="Helvetica" w:hAnsi="Helvetica" w:cs="Times New Roman"/>
          <w:sz w:val="22"/>
          <w:szCs w:val="22"/>
        </w:rPr>
        <w:t xml:space="preserve"> </w:t>
      </w:r>
      <w:r w:rsidR="005179F1">
        <w:rPr>
          <w:rFonts w:ascii="Helvetica" w:hAnsi="Helvetica" w:cs="Times New Roman"/>
          <w:sz w:val="22"/>
          <w:szCs w:val="22"/>
        </w:rPr>
        <w:t>has a structure</w:t>
      </w:r>
      <w:r w:rsidR="00B3534F">
        <w:rPr>
          <w:rFonts w:ascii="Helvetica" w:hAnsi="Helvetica" w:cs="Times New Roman"/>
          <w:sz w:val="22"/>
          <w:szCs w:val="22"/>
        </w:rPr>
        <w:t>,</w:t>
      </w:r>
      <w:r w:rsidR="005179F1">
        <w:rPr>
          <w:rFonts w:ascii="Helvetica" w:hAnsi="Helvetica" w:cs="Times New Roman"/>
          <w:sz w:val="22"/>
          <w:szCs w:val="22"/>
        </w:rPr>
        <w:t xml:space="preserve"> but </w:t>
      </w:r>
      <w:r w:rsidR="00B3534F">
        <w:rPr>
          <w:rFonts w:ascii="Helvetica" w:hAnsi="Helvetica" w:cs="Times New Roman"/>
          <w:sz w:val="22"/>
          <w:szCs w:val="22"/>
        </w:rPr>
        <w:t xml:space="preserve">it </w:t>
      </w:r>
      <w:r>
        <w:rPr>
          <w:rFonts w:ascii="Helvetica" w:hAnsi="Helvetica" w:cs="Times New Roman"/>
          <w:sz w:val="22"/>
          <w:szCs w:val="22"/>
        </w:rPr>
        <w:t xml:space="preserve">survives </w:t>
      </w:r>
      <w:r w:rsidR="00436750">
        <w:rPr>
          <w:rFonts w:ascii="Helvetica" w:hAnsi="Helvetica" w:cs="Times New Roman"/>
          <w:sz w:val="22"/>
          <w:szCs w:val="22"/>
        </w:rPr>
        <w:t xml:space="preserve">and is able to thrive if it is able to adapt to changes in its context and environment. </w:t>
      </w:r>
      <w:r w:rsidR="00B3534F">
        <w:rPr>
          <w:rFonts w:ascii="Helvetica" w:hAnsi="Helvetica" w:cs="Times New Roman"/>
          <w:sz w:val="22"/>
          <w:szCs w:val="22"/>
        </w:rPr>
        <w:t>The open s</w:t>
      </w:r>
      <w:r w:rsidR="00A3784B">
        <w:rPr>
          <w:rFonts w:ascii="Helvetica" w:hAnsi="Helvetica" w:cs="Times New Roman"/>
          <w:sz w:val="22"/>
          <w:szCs w:val="22"/>
        </w:rPr>
        <w:t>ystems approach requires organizational structure</w:t>
      </w:r>
      <w:r w:rsidR="004633BE">
        <w:rPr>
          <w:rFonts w:ascii="Helvetica" w:hAnsi="Helvetica" w:cs="Times New Roman"/>
          <w:sz w:val="22"/>
          <w:szCs w:val="22"/>
        </w:rPr>
        <w:t xml:space="preserve">, systems and procedures </w:t>
      </w:r>
      <w:r w:rsidR="00B3534F">
        <w:rPr>
          <w:rFonts w:ascii="Helvetica" w:hAnsi="Helvetica" w:cs="Times New Roman"/>
          <w:sz w:val="22"/>
          <w:szCs w:val="22"/>
        </w:rPr>
        <w:t>to be</w:t>
      </w:r>
      <w:r w:rsidR="00A3784B">
        <w:rPr>
          <w:rFonts w:ascii="Helvetica" w:hAnsi="Helvetica" w:cs="Times New Roman"/>
          <w:sz w:val="22"/>
          <w:szCs w:val="22"/>
        </w:rPr>
        <w:t xml:space="preserve"> flexible</w:t>
      </w:r>
      <w:r w:rsidR="00B3534F">
        <w:rPr>
          <w:rFonts w:ascii="Helvetica" w:hAnsi="Helvetica" w:cs="Times New Roman"/>
          <w:sz w:val="22"/>
          <w:szCs w:val="22"/>
        </w:rPr>
        <w:t>, responsive</w:t>
      </w:r>
      <w:r w:rsidR="00A3784B">
        <w:rPr>
          <w:rFonts w:ascii="Helvetica" w:hAnsi="Helvetica" w:cs="Times New Roman"/>
          <w:sz w:val="22"/>
          <w:szCs w:val="22"/>
        </w:rPr>
        <w:t xml:space="preserve"> and adaptable. </w:t>
      </w:r>
      <w:r w:rsidR="00436750">
        <w:rPr>
          <w:rFonts w:ascii="Helvetica" w:hAnsi="Helvetica" w:cs="Times New Roman"/>
          <w:sz w:val="22"/>
          <w:szCs w:val="22"/>
        </w:rPr>
        <w:t xml:space="preserve">Such organizations </w:t>
      </w:r>
      <w:r w:rsidR="001B1A8C">
        <w:rPr>
          <w:rFonts w:ascii="Helvetica" w:hAnsi="Helvetica" w:cs="Times New Roman"/>
          <w:sz w:val="22"/>
          <w:szCs w:val="22"/>
        </w:rPr>
        <w:t xml:space="preserve">are </w:t>
      </w:r>
      <w:r w:rsidR="005179F1">
        <w:rPr>
          <w:rFonts w:ascii="Helvetica" w:hAnsi="Helvetica" w:cs="Times New Roman"/>
          <w:sz w:val="22"/>
          <w:szCs w:val="22"/>
        </w:rPr>
        <w:t xml:space="preserve">sensitive to context and </w:t>
      </w:r>
      <w:r w:rsidR="00436750">
        <w:rPr>
          <w:rFonts w:ascii="Helvetica" w:hAnsi="Helvetica" w:cs="Times New Roman"/>
          <w:sz w:val="22"/>
          <w:szCs w:val="22"/>
        </w:rPr>
        <w:t>are externally focused.</w:t>
      </w:r>
    </w:p>
    <w:p w:rsidR="00436750" w:rsidRDefault="00436750" w:rsidP="001F03A3">
      <w:pPr>
        <w:jc w:val="both"/>
        <w:rPr>
          <w:rFonts w:ascii="Helvetica" w:hAnsi="Helvetica" w:cs="Times New Roman"/>
          <w:sz w:val="22"/>
          <w:szCs w:val="22"/>
        </w:rPr>
      </w:pPr>
    </w:p>
    <w:p w:rsidR="00436750" w:rsidRDefault="00436750" w:rsidP="001F03A3">
      <w:pPr>
        <w:jc w:val="both"/>
        <w:rPr>
          <w:rFonts w:ascii="Helvetica" w:hAnsi="Helvetica" w:cs="Times New Roman"/>
          <w:sz w:val="22"/>
          <w:szCs w:val="22"/>
        </w:rPr>
      </w:pPr>
      <w:r>
        <w:rPr>
          <w:rFonts w:ascii="Helvetica" w:hAnsi="Helvetica" w:cs="Times New Roman"/>
          <w:sz w:val="22"/>
          <w:szCs w:val="22"/>
        </w:rPr>
        <w:t>Both understandings of organizations are needed for quality and effectiveness of a theological institution.</w:t>
      </w:r>
      <w:r w:rsidR="005179F1">
        <w:rPr>
          <w:rFonts w:ascii="Helvetica" w:hAnsi="Helvetica" w:cs="Times New Roman"/>
          <w:sz w:val="22"/>
          <w:szCs w:val="22"/>
        </w:rPr>
        <w:t xml:space="preserve"> There is a need for both an internal focus and an external focus.</w:t>
      </w:r>
    </w:p>
    <w:p w:rsidR="00436750" w:rsidRDefault="00436750" w:rsidP="001F03A3">
      <w:pPr>
        <w:jc w:val="both"/>
        <w:rPr>
          <w:rFonts w:ascii="Helvetica" w:hAnsi="Helvetica" w:cs="Times New Roman"/>
          <w:sz w:val="22"/>
          <w:szCs w:val="22"/>
        </w:rPr>
      </w:pPr>
    </w:p>
    <w:p w:rsidR="00436750" w:rsidRDefault="00436750" w:rsidP="001F03A3">
      <w:pPr>
        <w:jc w:val="both"/>
        <w:rPr>
          <w:rFonts w:ascii="Helvetica" w:hAnsi="Helvetica" w:cs="Times New Roman"/>
          <w:sz w:val="22"/>
          <w:szCs w:val="22"/>
        </w:rPr>
      </w:pPr>
      <w:r>
        <w:rPr>
          <w:rFonts w:ascii="Helvetica" w:hAnsi="Helvetica" w:cs="Times New Roman"/>
          <w:sz w:val="22"/>
          <w:szCs w:val="22"/>
        </w:rPr>
        <w:t>Pulling these ideas together, we get what is referred to as a program logic</w:t>
      </w:r>
      <w:r w:rsidR="006A11A0">
        <w:rPr>
          <w:rFonts w:ascii="Helvetica" w:hAnsi="Helvetica" w:cs="Times New Roman"/>
          <w:sz w:val="22"/>
          <w:szCs w:val="22"/>
        </w:rPr>
        <w:t xml:space="preserve"> for an theological institution</w:t>
      </w:r>
      <w:r>
        <w:rPr>
          <w:rFonts w:ascii="Helvetica" w:hAnsi="Helvetica" w:cs="Times New Roman"/>
          <w:sz w:val="22"/>
          <w:szCs w:val="22"/>
        </w:rPr>
        <w:t>.</w:t>
      </w:r>
    </w:p>
    <w:p w:rsidR="00D82520" w:rsidRDefault="00D82520" w:rsidP="001F03A3">
      <w:pPr>
        <w:jc w:val="both"/>
        <w:rPr>
          <w:rFonts w:ascii="Helvetica" w:hAnsi="Helvetica" w:cs="Times New Roman"/>
          <w:sz w:val="22"/>
          <w:szCs w:val="22"/>
        </w:rPr>
      </w:pPr>
    </w:p>
    <w:p w:rsidR="00D82520" w:rsidRDefault="00BB3028" w:rsidP="00D82520">
      <w:pPr>
        <w:jc w:val="center"/>
        <w:rPr>
          <w:rFonts w:ascii="Helvetica" w:hAnsi="Helvetica" w:cs="Times New Roman"/>
          <w:sz w:val="22"/>
          <w:szCs w:val="22"/>
        </w:rPr>
      </w:pPr>
      <w:r w:rsidRPr="001F03A3">
        <w:rPr>
          <w:rFonts w:ascii="Helvetica" w:hAnsi="Helvetica" w:cs="Times New Roman"/>
          <w:noProof/>
          <w:lang w:val="en-US"/>
        </w:rPr>
        <w:drawing>
          <wp:anchor distT="0" distB="0" distL="114300" distR="114300" simplePos="0" relativeHeight="251659264" behindDoc="0" locked="0" layoutInCell="1" allowOverlap="1">
            <wp:simplePos x="0" y="0"/>
            <wp:positionH relativeFrom="margin">
              <wp:posOffset>228600</wp:posOffset>
            </wp:positionH>
            <wp:positionV relativeFrom="margin">
              <wp:posOffset>0</wp:posOffset>
            </wp:positionV>
            <wp:extent cx="4340225" cy="1600200"/>
            <wp:effectExtent l="0" t="0" r="317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ic Chain.pdf"/>
                    <pic:cNvPicPr/>
                  </pic:nvPicPr>
                  <pic:blipFill rotWithShape="1">
                    <a:blip r:embed="rId1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9060" t="23476" r="12138" b="37778"/>
                    <a:stretch/>
                  </pic:blipFill>
                  <pic:spPr bwMode="auto">
                    <a:xfrm>
                      <a:off x="0" y="0"/>
                      <a:ext cx="4340225" cy="1600200"/>
                    </a:xfrm>
                    <a:prstGeom prst="rect">
                      <a:avLst/>
                    </a:prstGeom>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anchor>
        </w:drawing>
      </w:r>
      <w:r w:rsidR="00D82520">
        <w:rPr>
          <w:rFonts w:ascii="Helvetica" w:hAnsi="Helvetica" w:cs="Times New Roman"/>
          <w:sz w:val="22"/>
          <w:szCs w:val="22"/>
        </w:rPr>
        <w:t>Figure 3. Program Logic</w:t>
      </w:r>
    </w:p>
    <w:p w:rsidR="00D82520" w:rsidRDefault="00D82520" w:rsidP="001F03A3">
      <w:pPr>
        <w:jc w:val="both"/>
        <w:rPr>
          <w:rFonts w:ascii="Helvetica" w:hAnsi="Helvetica" w:cs="Times New Roman"/>
          <w:sz w:val="22"/>
          <w:szCs w:val="22"/>
        </w:rPr>
      </w:pPr>
    </w:p>
    <w:p w:rsidR="00173AF2" w:rsidRDefault="002277C0" w:rsidP="001F03A3">
      <w:pPr>
        <w:jc w:val="both"/>
        <w:rPr>
          <w:rFonts w:ascii="Helvetica" w:hAnsi="Helvetica" w:cs="Times New Roman"/>
          <w:sz w:val="22"/>
          <w:szCs w:val="22"/>
        </w:rPr>
      </w:pPr>
      <w:r>
        <w:rPr>
          <w:rFonts w:ascii="Helvetica" w:hAnsi="Helvetica" w:cs="Times New Roman"/>
          <w:sz w:val="22"/>
          <w:szCs w:val="22"/>
        </w:rPr>
        <w:t xml:space="preserve">An activity, </w:t>
      </w:r>
      <w:r w:rsidR="006A11A0">
        <w:rPr>
          <w:rFonts w:ascii="Helvetica" w:hAnsi="Helvetica" w:cs="Times New Roman"/>
          <w:sz w:val="22"/>
          <w:szCs w:val="22"/>
        </w:rPr>
        <w:t>training</w:t>
      </w:r>
      <w:r>
        <w:rPr>
          <w:rFonts w:ascii="Helvetica" w:hAnsi="Helvetica" w:cs="Times New Roman"/>
          <w:sz w:val="22"/>
          <w:szCs w:val="22"/>
        </w:rPr>
        <w:t xml:space="preserve"> provided by a seminary</w:t>
      </w:r>
      <w:r w:rsidR="006A11A0">
        <w:rPr>
          <w:rFonts w:ascii="Helvetica" w:hAnsi="Helvetica" w:cs="Times New Roman"/>
          <w:sz w:val="22"/>
          <w:szCs w:val="22"/>
        </w:rPr>
        <w:t xml:space="preserve">, results in changes in an individual. </w:t>
      </w:r>
      <w:r w:rsidR="00B3534F">
        <w:rPr>
          <w:rFonts w:ascii="Helvetica" w:hAnsi="Helvetica" w:cs="Times New Roman"/>
          <w:sz w:val="22"/>
          <w:szCs w:val="22"/>
        </w:rPr>
        <w:t>These changes are</w:t>
      </w:r>
      <w:r w:rsidR="006A11A0">
        <w:rPr>
          <w:rFonts w:ascii="Helvetica" w:hAnsi="Helvetica" w:cs="Times New Roman"/>
          <w:sz w:val="22"/>
          <w:szCs w:val="22"/>
        </w:rPr>
        <w:t xml:space="preserve"> referred to as </w:t>
      </w:r>
      <w:r w:rsidR="00B3534F">
        <w:rPr>
          <w:rFonts w:ascii="Helvetica" w:hAnsi="Helvetica" w:cs="Times New Roman"/>
          <w:sz w:val="22"/>
          <w:szCs w:val="22"/>
        </w:rPr>
        <w:t xml:space="preserve">the </w:t>
      </w:r>
      <w:r w:rsidR="006A11A0">
        <w:rPr>
          <w:rFonts w:ascii="Helvetica" w:hAnsi="Helvetica" w:cs="Times New Roman"/>
          <w:sz w:val="22"/>
          <w:szCs w:val="22"/>
        </w:rPr>
        <w:t>Output.</w:t>
      </w:r>
    </w:p>
    <w:p w:rsidR="006A11A0" w:rsidRDefault="006A11A0" w:rsidP="001F03A3">
      <w:pPr>
        <w:jc w:val="both"/>
        <w:rPr>
          <w:rFonts w:ascii="Helvetica" w:hAnsi="Helvetica" w:cs="Times New Roman"/>
          <w:sz w:val="22"/>
          <w:szCs w:val="22"/>
        </w:rPr>
      </w:pPr>
    </w:p>
    <w:p w:rsidR="006A11A0" w:rsidRDefault="006A11A0" w:rsidP="001F03A3">
      <w:pPr>
        <w:jc w:val="both"/>
        <w:rPr>
          <w:rFonts w:ascii="Helvetica" w:hAnsi="Helvetica" w:cs="Times New Roman"/>
          <w:sz w:val="22"/>
          <w:szCs w:val="22"/>
        </w:rPr>
      </w:pPr>
      <w:r>
        <w:rPr>
          <w:rFonts w:ascii="Helvetica" w:hAnsi="Helvetica" w:cs="Times New Roman"/>
          <w:sz w:val="22"/>
          <w:szCs w:val="22"/>
        </w:rPr>
        <w:t xml:space="preserve">This changed individual – the graduate – </w:t>
      </w:r>
      <w:r w:rsidR="005179F1">
        <w:rPr>
          <w:rFonts w:ascii="Helvetica" w:hAnsi="Helvetica" w:cs="Times New Roman"/>
          <w:sz w:val="22"/>
          <w:szCs w:val="22"/>
        </w:rPr>
        <w:t>is then</w:t>
      </w:r>
      <w:r>
        <w:rPr>
          <w:rFonts w:ascii="Helvetica" w:hAnsi="Helvetica" w:cs="Times New Roman"/>
          <w:sz w:val="22"/>
          <w:szCs w:val="22"/>
        </w:rPr>
        <w:t xml:space="preserve"> able to effectively minister in a church, a mission field or a Christian organization. The effectiveness of the graduate and the changes that </w:t>
      </w:r>
      <w:r w:rsidR="005179F1">
        <w:rPr>
          <w:rFonts w:ascii="Helvetica" w:hAnsi="Helvetica" w:cs="Times New Roman"/>
          <w:sz w:val="22"/>
          <w:szCs w:val="22"/>
        </w:rPr>
        <w:t xml:space="preserve">occur in the church or the mission field </w:t>
      </w:r>
      <w:r>
        <w:rPr>
          <w:rFonts w:ascii="Helvetica" w:hAnsi="Helvetica" w:cs="Times New Roman"/>
          <w:sz w:val="22"/>
          <w:szCs w:val="22"/>
        </w:rPr>
        <w:t xml:space="preserve">as a result is called </w:t>
      </w:r>
      <w:r w:rsidR="00B3534F">
        <w:rPr>
          <w:rFonts w:ascii="Helvetica" w:hAnsi="Helvetica" w:cs="Times New Roman"/>
          <w:sz w:val="22"/>
          <w:szCs w:val="22"/>
        </w:rPr>
        <w:t>the</w:t>
      </w:r>
      <w:r>
        <w:rPr>
          <w:rFonts w:ascii="Helvetica" w:hAnsi="Helvetica" w:cs="Times New Roman"/>
          <w:sz w:val="22"/>
          <w:szCs w:val="22"/>
        </w:rPr>
        <w:t xml:space="preserve"> Outcome. Note that this is different than what we often refer to as educational outcomes.</w:t>
      </w:r>
    </w:p>
    <w:p w:rsidR="006A11A0" w:rsidRDefault="006A11A0" w:rsidP="001F03A3">
      <w:pPr>
        <w:jc w:val="both"/>
        <w:rPr>
          <w:rFonts w:ascii="Helvetica" w:hAnsi="Helvetica" w:cs="Times New Roman"/>
          <w:sz w:val="22"/>
          <w:szCs w:val="22"/>
        </w:rPr>
      </w:pPr>
    </w:p>
    <w:p w:rsidR="006A11A0" w:rsidRDefault="006A11A0" w:rsidP="001F03A3">
      <w:pPr>
        <w:jc w:val="both"/>
        <w:rPr>
          <w:rFonts w:ascii="Helvetica" w:hAnsi="Helvetica" w:cs="Times New Roman"/>
          <w:sz w:val="22"/>
          <w:szCs w:val="22"/>
        </w:rPr>
      </w:pPr>
      <w:r>
        <w:rPr>
          <w:rFonts w:ascii="Helvetica" w:hAnsi="Helvetica" w:cs="Times New Roman"/>
          <w:sz w:val="22"/>
          <w:szCs w:val="22"/>
        </w:rPr>
        <w:t>Finally, the local church or the community of believers has an influence on the surrounding community, and this is referred to as the Impact.</w:t>
      </w:r>
    </w:p>
    <w:p w:rsidR="00B3534F" w:rsidRDefault="00B3534F" w:rsidP="001F03A3">
      <w:pPr>
        <w:jc w:val="both"/>
        <w:rPr>
          <w:rFonts w:ascii="Helvetica" w:hAnsi="Helvetica" w:cs="Times New Roman"/>
          <w:sz w:val="22"/>
          <w:szCs w:val="22"/>
        </w:rPr>
      </w:pPr>
    </w:p>
    <w:p w:rsidR="00B3534F" w:rsidRDefault="00B3534F" w:rsidP="001F03A3">
      <w:pPr>
        <w:jc w:val="both"/>
        <w:rPr>
          <w:rFonts w:ascii="Helvetica" w:hAnsi="Helvetica" w:cs="Times New Roman"/>
          <w:sz w:val="22"/>
          <w:szCs w:val="22"/>
        </w:rPr>
      </w:pPr>
      <w:r>
        <w:rPr>
          <w:rFonts w:ascii="Helvetica" w:hAnsi="Helvetica" w:cs="Times New Roman"/>
          <w:sz w:val="22"/>
          <w:szCs w:val="22"/>
        </w:rPr>
        <w:t xml:space="preserve">There is a cause and effect </w:t>
      </w:r>
      <w:r w:rsidR="00830331">
        <w:rPr>
          <w:rFonts w:ascii="Helvetica" w:hAnsi="Helvetica" w:cs="Times New Roman"/>
          <w:sz w:val="22"/>
          <w:szCs w:val="22"/>
        </w:rPr>
        <w:t xml:space="preserve">relationship </w:t>
      </w:r>
      <w:r>
        <w:rPr>
          <w:rFonts w:ascii="Helvetica" w:hAnsi="Helvetica" w:cs="Times New Roman"/>
          <w:sz w:val="22"/>
          <w:szCs w:val="22"/>
        </w:rPr>
        <w:t xml:space="preserve">between the </w:t>
      </w:r>
      <w:r w:rsidR="0021084E">
        <w:rPr>
          <w:rFonts w:ascii="Helvetica" w:hAnsi="Helvetica" w:cs="Times New Roman"/>
          <w:sz w:val="22"/>
          <w:szCs w:val="22"/>
        </w:rPr>
        <w:t>activity all the way to impact. We also need to be aware that a lot of other factors can affect and disrupt the cause and effect process. These external and internal factors are known as risks and are identified and addressed if and when possible.</w:t>
      </w:r>
    </w:p>
    <w:p w:rsidR="002C7BA4" w:rsidRDefault="002C7BA4" w:rsidP="001F03A3">
      <w:pPr>
        <w:jc w:val="both"/>
        <w:rPr>
          <w:rFonts w:ascii="Helvetica" w:hAnsi="Helvetica" w:cs="Times New Roman"/>
          <w:sz w:val="22"/>
          <w:szCs w:val="22"/>
        </w:rPr>
      </w:pPr>
    </w:p>
    <w:p w:rsidR="002C7BA4" w:rsidRDefault="006A11A0" w:rsidP="001F03A3">
      <w:pPr>
        <w:jc w:val="both"/>
        <w:rPr>
          <w:rFonts w:ascii="Helvetica" w:hAnsi="Helvetica" w:cs="Times New Roman"/>
          <w:sz w:val="22"/>
          <w:szCs w:val="22"/>
        </w:rPr>
      </w:pPr>
      <w:r>
        <w:rPr>
          <w:rFonts w:ascii="Helvetica" w:hAnsi="Helvetica" w:cs="Times New Roman"/>
          <w:sz w:val="22"/>
          <w:szCs w:val="22"/>
        </w:rPr>
        <w:t>There are a number of implications of this:</w:t>
      </w:r>
    </w:p>
    <w:p w:rsidR="006A11A0" w:rsidRDefault="006A11A0" w:rsidP="001F03A3">
      <w:pPr>
        <w:jc w:val="both"/>
        <w:rPr>
          <w:rFonts w:ascii="Helvetica" w:hAnsi="Helvetica" w:cs="Times New Roman"/>
          <w:sz w:val="22"/>
          <w:szCs w:val="22"/>
        </w:rPr>
      </w:pPr>
    </w:p>
    <w:p w:rsidR="006A11A0" w:rsidRPr="006A11A0" w:rsidRDefault="006A11A0" w:rsidP="006A11A0">
      <w:pPr>
        <w:pStyle w:val="ListParagraph"/>
        <w:numPr>
          <w:ilvl w:val="0"/>
          <w:numId w:val="18"/>
        </w:numPr>
        <w:jc w:val="both"/>
        <w:rPr>
          <w:rFonts w:ascii="Helvetica" w:hAnsi="Helvetica" w:cs="Times New Roman"/>
        </w:rPr>
      </w:pPr>
      <w:r>
        <w:rPr>
          <w:rFonts w:ascii="Helvetica" w:hAnsi="Helvetica" w:cs="Times New Roman"/>
        </w:rPr>
        <w:t>T</w:t>
      </w:r>
      <w:r w:rsidRPr="006A11A0">
        <w:rPr>
          <w:rFonts w:ascii="Helvetica" w:hAnsi="Helvetica" w:cs="Times New Roman"/>
        </w:rPr>
        <w:t xml:space="preserve">he focus of the theological institution needs to be at the Outcome level and not on the Output. The graduate </w:t>
      </w:r>
      <w:r w:rsidR="00796A10">
        <w:rPr>
          <w:rFonts w:ascii="Helvetica" w:hAnsi="Helvetica" w:cs="Times New Roman"/>
        </w:rPr>
        <w:t xml:space="preserve">and their training </w:t>
      </w:r>
      <w:r w:rsidRPr="006A11A0">
        <w:rPr>
          <w:rFonts w:ascii="Helvetica" w:hAnsi="Helvetica" w:cs="Times New Roman"/>
        </w:rPr>
        <w:t>is only a means to an end.</w:t>
      </w:r>
    </w:p>
    <w:p w:rsidR="006A11A0" w:rsidRDefault="006A11A0" w:rsidP="006A11A0">
      <w:pPr>
        <w:pStyle w:val="ListParagraph"/>
        <w:numPr>
          <w:ilvl w:val="0"/>
          <w:numId w:val="18"/>
        </w:numPr>
        <w:jc w:val="both"/>
        <w:rPr>
          <w:rFonts w:ascii="Helvetica" w:hAnsi="Helvetica" w:cs="Times New Roman"/>
        </w:rPr>
      </w:pPr>
      <w:r>
        <w:rPr>
          <w:rFonts w:ascii="Helvetica" w:hAnsi="Helvetica" w:cs="Times New Roman"/>
        </w:rPr>
        <w:t>The theological institution’s effectiveness is meas</w:t>
      </w:r>
      <w:r w:rsidR="002277C0">
        <w:rPr>
          <w:rFonts w:ascii="Helvetica" w:hAnsi="Helvetica" w:cs="Times New Roman"/>
        </w:rPr>
        <w:t>ured by the effectiveness of it</w:t>
      </w:r>
      <w:r>
        <w:rPr>
          <w:rFonts w:ascii="Helvetica" w:hAnsi="Helvetica" w:cs="Times New Roman"/>
        </w:rPr>
        <w:t>s graduates in the contexts where they minister.</w:t>
      </w:r>
    </w:p>
    <w:p w:rsidR="006A11A0" w:rsidRPr="006A11A0" w:rsidRDefault="006A11A0" w:rsidP="006A11A0">
      <w:pPr>
        <w:pStyle w:val="ListParagraph"/>
        <w:numPr>
          <w:ilvl w:val="0"/>
          <w:numId w:val="18"/>
        </w:numPr>
        <w:jc w:val="both"/>
        <w:rPr>
          <w:rFonts w:ascii="Helvetica" w:hAnsi="Helvetica" w:cs="Times New Roman"/>
        </w:rPr>
      </w:pPr>
      <w:r>
        <w:rPr>
          <w:rFonts w:ascii="Helvetica" w:hAnsi="Helvetica" w:cs="Times New Roman"/>
        </w:rPr>
        <w:t>This means that the context of the graduates needs to be understood and as a result needs to influence the curriculum of the theological institution.</w:t>
      </w:r>
    </w:p>
    <w:p w:rsidR="00796A10" w:rsidRDefault="00796A10" w:rsidP="001F03A3">
      <w:pPr>
        <w:jc w:val="both"/>
        <w:rPr>
          <w:rFonts w:ascii="Helvetica" w:hAnsi="Helvetica" w:cs="Times New Roman"/>
          <w:sz w:val="22"/>
          <w:szCs w:val="22"/>
        </w:rPr>
      </w:pPr>
      <w:r>
        <w:rPr>
          <w:rFonts w:ascii="Helvetica" w:hAnsi="Helvetica" w:cs="Times New Roman"/>
          <w:sz w:val="22"/>
          <w:szCs w:val="22"/>
        </w:rPr>
        <w:t xml:space="preserve">So how does one </w:t>
      </w:r>
      <w:r w:rsidR="0021084E">
        <w:rPr>
          <w:rFonts w:ascii="Helvetica" w:hAnsi="Helvetica" w:cs="Times New Roman"/>
          <w:sz w:val="22"/>
          <w:szCs w:val="22"/>
        </w:rPr>
        <w:t xml:space="preserve">then </w:t>
      </w:r>
      <w:r>
        <w:rPr>
          <w:rFonts w:ascii="Helvetica" w:hAnsi="Helvetica" w:cs="Times New Roman"/>
          <w:sz w:val="22"/>
          <w:szCs w:val="22"/>
        </w:rPr>
        <w:t xml:space="preserve">connect the context of the graduates with </w:t>
      </w:r>
      <w:r w:rsidR="001B1A8C">
        <w:rPr>
          <w:rFonts w:ascii="Helvetica" w:hAnsi="Helvetica" w:cs="Times New Roman"/>
          <w:sz w:val="22"/>
          <w:szCs w:val="22"/>
        </w:rPr>
        <w:t xml:space="preserve">the curriculum of </w:t>
      </w:r>
      <w:r>
        <w:rPr>
          <w:rFonts w:ascii="Helvetica" w:hAnsi="Helvetica" w:cs="Times New Roman"/>
          <w:sz w:val="22"/>
          <w:szCs w:val="22"/>
        </w:rPr>
        <w:t>the theological institution?</w:t>
      </w:r>
    </w:p>
    <w:p w:rsidR="001F03A3" w:rsidRPr="00796A10" w:rsidRDefault="001F03A3" w:rsidP="00796A10">
      <w:pPr>
        <w:jc w:val="both"/>
        <w:rPr>
          <w:rFonts w:ascii="Helvetica" w:hAnsi="Helvetica" w:cs="Times New Roman"/>
        </w:rPr>
      </w:pPr>
    </w:p>
    <w:p w:rsidR="001F03A3" w:rsidRPr="001F03A3" w:rsidRDefault="00796A10" w:rsidP="001F03A3">
      <w:pPr>
        <w:jc w:val="both"/>
        <w:rPr>
          <w:rFonts w:ascii="Helvetica" w:hAnsi="Helvetica" w:cs="Times New Roman"/>
          <w:sz w:val="22"/>
          <w:szCs w:val="22"/>
        </w:rPr>
      </w:pPr>
      <w:r>
        <w:rPr>
          <w:rFonts w:ascii="Helvetica" w:hAnsi="Helvetica" w:cs="Times New Roman"/>
          <w:sz w:val="22"/>
          <w:szCs w:val="22"/>
        </w:rPr>
        <w:t>To be</w:t>
      </w:r>
      <w:r w:rsidR="001F03A3" w:rsidRPr="001F03A3">
        <w:rPr>
          <w:rFonts w:ascii="Helvetica" w:hAnsi="Helvetica" w:cs="Times New Roman"/>
          <w:sz w:val="22"/>
          <w:szCs w:val="22"/>
        </w:rPr>
        <w:t xml:space="preserve"> able to connect curriculum with context, there are two </w:t>
      </w:r>
      <w:r>
        <w:rPr>
          <w:rFonts w:ascii="Helvetica" w:hAnsi="Helvetica" w:cs="Times New Roman"/>
          <w:sz w:val="22"/>
          <w:szCs w:val="22"/>
        </w:rPr>
        <w:t>organizational processes</w:t>
      </w:r>
      <w:r w:rsidR="001F03A3" w:rsidRPr="001F03A3">
        <w:rPr>
          <w:rFonts w:ascii="Helvetica" w:hAnsi="Helvetica" w:cs="Times New Roman"/>
          <w:sz w:val="22"/>
          <w:szCs w:val="22"/>
        </w:rPr>
        <w:t xml:space="preserve"> that are critical in order to ensure effectiveness</w:t>
      </w:r>
      <w:r>
        <w:rPr>
          <w:rFonts w:ascii="Helvetica" w:hAnsi="Helvetica" w:cs="Times New Roman"/>
          <w:sz w:val="22"/>
          <w:szCs w:val="22"/>
        </w:rPr>
        <w:t xml:space="preserve"> of the seminary</w:t>
      </w:r>
      <w:r w:rsidR="0021084E">
        <w:rPr>
          <w:rFonts w:ascii="Helvetica" w:hAnsi="Helvetica" w:cs="Times New Roman"/>
          <w:sz w:val="22"/>
          <w:szCs w:val="22"/>
        </w:rPr>
        <w:t>. The first is that there need</w:t>
      </w:r>
      <w:r w:rsidR="001F03A3" w:rsidRPr="001F03A3">
        <w:rPr>
          <w:rFonts w:ascii="Helvetica" w:hAnsi="Helvetica" w:cs="Times New Roman"/>
          <w:sz w:val="22"/>
          <w:szCs w:val="22"/>
        </w:rPr>
        <w:t xml:space="preserve"> to be administrative mechanisms that ensure feedback is collected</w:t>
      </w:r>
      <w:r w:rsidR="0021084E">
        <w:rPr>
          <w:rFonts w:ascii="Helvetica" w:hAnsi="Helvetica" w:cs="Times New Roman"/>
          <w:sz w:val="22"/>
          <w:szCs w:val="22"/>
        </w:rPr>
        <w:t xml:space="preserve"> at various points in the process. The second is that there need</w:t>
      </w:r>
      <w:r w:rsidR="001F03A3" w:rsidRPr="001F03A3">
        <w:rPr>
          <w:rFonts w:ascii="Helvetica" w:hAnsi="Helvetica" w:cs="Times New Roman"/>
          <w:sz w:val="22"/>
          <w:szCs w:val="22"/>
        </w:rPr>
        <w:t xml:space="preserve"> to be clear administrative mechanisms for decisions to be made based on the feedback and information that has been gathered.</w:t>
      </w:r>
    </w:p>
    <w:p w:rsidR="001F03A3" w:rsidRPr="001F03A3" w:rsidRDefault="001F03A3" w:rsidP="001F03A3">
      <w:pPr>
        <w:jc w:val="both"/>
        <w:rPr>
          <w:rFonts w:ascii="Helvetica" w:hAnsi="Helvetica" w:cs="Times New Roman"/>
          <w:sz w:val="22"/>
          <w:szCs w:val="22"/>
        </w:rPr>
      </w:pPr>
    </w:p>
    <w:p w:rsidR="00FF3531" w:rsidRDefault="001F03A3" w:rsidP="00FF3531">
      <w:pPr>
        <w:pStyle w:val="ListParagraph"/>
        <w:numPr>
          <w:ilvl w:val="0"/>
          <w:numId w:val="19"/>
        </w:numPr>
        <w:spacing w:after="0" w:line="240" w:lineRule="auto"/>
        <w:jc w:val="both"/>
        <w:rPr>
          <w:rFonts w:ascii="Helvetica" w:hAnsi="Helvetica" w:cs="Times New Roman"/>
        </w:rPr>
      </w:pPr>
      <w:r w:rsidRPr="001F03A3">
        <w:rPr>
          <w:rFonts w:ascii="Helvetica" w:hAnsi="Helvetica" w:cs="Times New Roman"/>
          <w:i/>
        </w:rPr>
        <w:t>Feedback Mechanism</w:t>
      </w:r>
      <w:r w:rsidR="002F5FD3">
        <w:rPr>
          <w:rFonts w:ascii="Helvetica" w:hAnsi="Helvetica" w:cs="Times New Roman"/>
          <w:i/>
        </w:rPr>
        <w:t>s</w:t>
      </w:r>
      <w:r w:rsidRPr="001F03A3">
        <w:rPr>
          <w:rFonts w:ascii="Helvetica" w:hAnsi="Helvetica" w:cs="Times New Roman"/>
        </w:rPr>
        <w:t xml:space="preserve"> – An education institution needs to have feedback mechanism</w:t>
      </w:r>
      <w:r w:rsidR="002F5FD3">
        <w:rPr>
          <w:rFonts w:ascii="Helvetica" w:hAnsi="Helvetica" w:cs="Times New Roman"/>
        </w:rPr>
        <w:t>s</w:t>
      </w:r>
      <w:r w:rsidRPr="001F03A3">
        <w:rPr>
          <w:rFonts w:ascii="Helvetica" w:hAnsi="Helvetica" w:cs="Times New Roman"/>
        </w:rPr>
        <w:t xml:space="preserve"> to </w:t>
      </w:r>
      <w:r w:rsidR="0021084E">
        <w:rPr>
          <w:rFonts w:ascii="Helvetica" w:hAnsi="Helvetica" w:cs="Times New Roman"/>
        </w:rPr>
        <w:t>assess progress and quality of the programs</w:t>
      </w:r>
      <w:r w:rsidRPr="001F03A3">
        <w:rPr>
          <w:rFonts w:ascii="Helvetica" w:hAnsi="Helvetica" w:cs="Times New Roman"/>
        </w:rPr>
        <w:t xml:space="preserve">. An exam, for example, assesses the progress of the student. </w:t>
      </w:r>
      <w:r w:rsidR="00A823EF">
        <w:rPr>
          <w:rFonts w:ascii="Helvetica" w:hAnsi="Helvetica" w:cs="Times New Roman"/>
        </w:rPr>
        <w:t xml:space="preserve">A student evaluation of a course provides </w:t>
      </w:r>
      <w:r w:rsidR="0021084E">
        <w:rPr>
          <w:rFonts w:ascii="Helvetica" w:hAnsi="Helvetica" w:cs="Times New Roman"/>
        </w:rPr>
        <w:t xml:space="preserve">some </w:t>
      </w:r>
      <w:r w:rsidR="00A823EF">
        <w:rPr>
          <w:rFonts w:ascii="Helvetica" w:hAnsi="Helvetica" w:cs="Times New Roman"/>
        </w:rPr>
        <w:t xml:space="preserve">information about the effectiveness of the faculty. </w:t>
      </w:r>
      <w:r w:rsidRPr="001F03A3">
        <w:rPr>
          <w:rFonts w:ascii="Helvetica" w:hAnsi="Helvetica" w:cs="Times New Roman"/>
        </w:rPr>
        <w:t>A monthly financial report provides a snapshot in time of the financial status of the</w:t>
      </w:r>
      <w:r w:rsidR="0021084E">
        <w:rPr>
          <w:rFonts w:ascii="Helvetica" w:hAnsi="Helvetica" w:cs="Times New Roman"/>
        </w:rPr>
        <w:t xml:space="preserve"> organization. So there need</w:t>
      </w:r>
      <w:r w:rsidRPr="001F03A3">
        <w:rPr>
          <w:rFonts w:ascii="Helvetica" w:hAnsi="Helvetica" w:cs="Times New Roman"/>
        </w:rPr>
        <w:t xml:space="preserve"> to be mechanisms at the activity, output and outcome levels that gather information and provide feedback on progress and changes taking place.</w:t>
      </w:r>
      <w:r w:rsidR="0021084E">
        <w:rPr>
          <w:rFonts w:ascii="Helvetica" w:hAnsi="Helvetica" w:cs="Times New Roman"/>
        </w:rPr>
        <w:t xml:space="preserve"> While most institutions have internal feedback mechanisms, very few have mechanisms to get feedback from </w:t>
      </w:r>
      <w:r w:rsidR="00FE4A1D">
        <w:rPr>
          <w:rFonts w:ascii="Helvetica" w:hAnsi="Helvetica" w:cs="Times New Roman"/>
        </w:rPr>
        <w:t xml:space="preserve">their external </w:t>
      </w:r>
      <w:r w:rsidR="0021084E">
        <w:rPr>
          <w:rFonts w:ascii="Helvetica" w:hAnsi="Helvetica" w:cs="Times New Roman"/>
        </w:rPr>
        <w:t>context</w:t>
      </w:r>
      <w:r w:rsidR="002F5FD3">
        <w:rPr>
          <w:rFonts w:ascii="Helvetica" w:hAnsi="Helvetica" w:cs="Times New Roman"/>
        </w:rPr>
        <w:t xml:space="preserve"> on a regular basis</w:t>
      </w:r>
      <w:r w:rsidR="0021084E">
        <w:rPr>
          <w:rFonts w:ascii="Helvetica" w:hAnsi="Helvetica" w:cs="Times New Roman"/>
        </w:rPr>
        <w:t>.</w:t>
      </w:r>
    </w:p>
    <w:p w:rsidR="00FF3531" w:rsidRPr="00FF3531" w:rsidRDefault="00FF3531" w:rsidP="00FF3531">
      <w:pPr>
        <w:pStyle w:val="ListParagraph"/>
        <w:spacing w:after="0" w:line="240" w:lineRule="auto"/>
        <w:ind w:left="360"/>
        <w:jc w:val="both"/>
        <w:rPr>
          <w:rFonts w:ascii="Helvetica" w:hAnsi="Helvetica" w:cs="Times New Roman"/>
        </w:rPr>
      </w:pPr>
    </w:p>
    <w:p w:rsidR="00FF3531" w:rsidRPr="00FF3531" w:rsidRDefault="001F03A3" w:rsidP="00FF3531">
      <w:pPr>
        <w:pStyle w:val="ListParagraph"/>
        <w:numPr>
          <w:ilvl w:val="0"/>
          <w:numId w:val="19"/>
        </w:numPr>
        <w:spacing w:after="0" w:line="240" w:lineRule="auto"/>
        <w:jc w:val="both"/>
        <w:rPr>
          <w:rFonts w:ascii="Helvetica" w:hAnsi="Helvetica" w:cs="Times New Roman"/>
        </w:rPr>
      </w:pPr>
      <w:r w:rsidRPr="00FF3531">
        <w:rPr>
          <w:rFonts w:ascii="Helvetica" w:hAnsi="Helvetica" w:cs="Times New Roman"/>
          <w:i/>
        </w:rPr>
        <w:t>Decision Making</w:t>
      </w:r>
      <w:r w:rsidRPr="00FF3531">
        <w:rPr>
          <w:rFonts w:ascii="Helvetica" w:hAnsi="Helvetica" w:cs="Times New Roman"/>
        </w:rPr>
        <w:t xml:space="preserve"> – Good decisions are made on the basis of accurate information and feedback from various parts of the organization. It is not uncommon </w:t>
      </w:r>
      <w:r w:rsidR="00A823EF" w:rsidRPr="00FF3531">
        <w:rPr>
          <w:rFonts w:ascii="Helvetica" w:hAnsi="Helvetica" w:cs="Times New Roman"/>
        </w:rPr>
        <w:t>for informat</w:t>
      </w:r>
      <w:r w:rsidR="002F5FD3">
        <w:rPr>
          <w:rFonts w:ascii="Helvetica" w:hAnsi="Helvetica" w:cs="Times New Roman"/>
        </w:rPr>
        <w:t>ion to be gathered and not be</w:t>
      </w:r>
      <w:r w:rsidR="00A823EF" w:rsidRPr="00FF3531">
        <w:rPr>
          <w:rFonts w:ascii="Helvetica" w:hAnsi="Helvetica" w:cs="Times New Roman"/>
        </w:rPr>
        <w:t xml:space="preserve"> used. </w:t>
      </w:r>
      <w:r w:rsidR="0058375A" w:rsidRPr="00FF3531">
        <w:rPr>
          <w:rFonts w:ascii="Helvetica" w:hAnsi="Helvetica" w:cs="Times New Roman"/>
        </w:rPr>
        <w:t xml:space="preserve">For example, when a curriculum revision is being done, are the student and faculty evaluations of the courses looked at? </w:t>
      </w:r>
      <w:r w:rsidR="00193A03" w:rsidRPr="00FF3531">
        <w:rPr>
          <w:rFonts w:ascii="Helvetica" w:hAnsi="Helvetica" w:cs="Times New Roman"/>
        </w:rPr>
        <w:t xml:space="preserve">Is feedback gotten from graduates and the churches and mission agencies where they are </w:t>
      </w:r>
      <w:r w:rsidR="00FE4A1D" w:rsidRPr="00FF3531">
        <w:rPr>
          <w:rFonts w:ascii="Helvetica" w:hAnsi="Helvetica" w:cs="Times New Roman"/>
        </w:rPr>
        <w:t>working?</w:t>
      </w:r>
      <w:r w:rsidR="00FF3531" w:rsidRPr="00FF3531">
        <w:rPr>
          <w:rFonts w:ascii="Helvetica" w:hAnsi="Helvetica" w:cs="Times New Roman"/>
        </w:rPr>
        <w:t xml:space="preserve"> Feedback from assessments, student and faculty evaluations, student performance need to be directed to specific educational administrators who have the ability to make the decisions regarding redesign of the curriculum or revision of specific courses. Too often evaluations are done, but the information is never used to make the educational program more relevant.</w:t>
      </w:r>
    </w:p>
    <w:p w:rsidR="001F03A3" w:rsidRPr="001F03A3" w:rsidRDefault="001F03A3" w:rsidP="001F03A3">
      <w:pPr>
        <w:jc w:val="both"/>
        <w:rPr>
          <w:rFonts w:ascii="Helvetica" w:hAnsi="Helvetica" w:cs="Times New Roman"/>
          <w:sz w:val="22"/>
          <w:szCs w:val="22"/>
        </w:rPr>
      </w:pPr>
    </w:p>
    <w:p w:rsidR="001F03A3" w:rsidRPr="001F03A3" w:rsidRDefault="001F03A3" w:rsidP="001F03A3">
      <w:pPr>
        <w:jc w:val="both"/>
        <w:rPr>
          <w:rFonts w:ascii="Helvetica" w:hAnsi="Helvetica" w:cs="Times New Roman"/>
          <w:sz w:val="22"/>
          <w:szCs w:val="22"/>
        </w:rPr>
      </w:pPr>
      <w:r w:rsidRPr="001F03A3">
        <w:rPr>
          <w:rFonts w:ascii="Helvetica" w:hAnsi="Helvetica" w:cs="Times New Roman"/>
          <w:sz w:val="22"/>
          <w:szCs w:val="22"/>
        </w:rPr>
        <w:t>A feedback mechanism for a seminary could look like the following.</w:t>
      </w:r>
    </w:p>
    <w:p w:rsidR="001F03A3" w:rsidRDefault="001F03A3" w:rsidP="001F03A3">
      <w:pPr>
        <w:jc w:val="both"/>
        <w:rPr>
          <w:rFonts w:cs="Times New Roman"/>
        </w:rPr>
      </w:pPr>
    </w:p>
    <w:p w:rsidR="001F03A3" w:rsidRPr="00F23FC0" w:rsidRDefault="001F03A3" w:rsidP="00796A10">
      <w:pPr>
        <w:rPr>
          <w:rFonts w:cs="Times New Roman"/>
        </w:rPr>
      </w:pPr>
    </w:p>
    <w:p w:rsidR="00D1243D" w:rsidRPr="00C3627C" w:rsidRDefault="001F03A3" w:rsidP="001F03A3">
      <w:pPr>
        <w:jc w:val="both"/>
        <w:rPr>
          <w:rFonts w:cs="Times New Roman"/>
        </w:rPr>
      </w:pPr>
      <w:r>
        <w:rPr>
          <w:rFonts w:cs="Times New Roman"/>
          <w:noProof/>
          <w:lang w:val="en-US"/>
        </w:rPr>
        <w:drawing>
          <wp:inline distT="0" distB="0" distL="0" distR="0">
            <wp:extent cx="5943600" cy="561712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w Diagram.pdf"/>
                    <pic:cNvPicPr/>
                  </pic:nvPicPr>
                  <pic:blipFill rotWithShape="1">
                    <a:blip r:embed="rId1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0427" t="5088" r="11965"/>
                    <a:stretch/>
                  </pic:blipFill>
                  <pic:spPr bwMode="auto">
                    <a:xfrm>
                      <a:off x="0" y="0"/>
                      <a:ext cx="5943600" cy="5617127"/>
                    </a:xfrm>
                    <a:prstGeom prst="rect">
                      <a:avLst/>
                    </a:prstGeom>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D1243D" w:rsidRDefault="00D82520" w:rsidP="00D82520">
      <w:pPr>
        <w:jc w:val="center"/>
        <w:rPr>
          <w:rFonts w:ascii="Helvetica" w:hAnsi="Helvetica" w:cs="Times New Roman"/>
          <w:sz w:val="22"/>
          <w:szCs w:val="22"/>
        </w:rPr>
      </w:pPr>
      <w:r>
        <w:rPr>
          <w:rFonts w:ascii="Helvetica" w:hAnsi="Helvetica" w:cs="Times New Roman"/>
          <w:sz w:val="22"/>
          <w:szCs w:val="22"/>
        </w:rPr>
        <w:t>Figure 4 Organizational Assessments and Feedback Loops</w:t>
      </w:r>
    </w:p>
    <w:p w:rsidR="00D1243D" w:rsidRDefault="00D1243D" w:rsidP="001F03A3">
      <w:pPr>
        <w:jc w:val="both"/>
        <w:rPr>
          <w:rFonts w:ascii="Helvetica" w:hAnsi="Helvetica" w:cs="Times New Roman"/>
          <w:sz w:val="22"/>
          <w:szCs w:val="22"/>
        </w:rPr>
      </w:pPr>
    </w:p>
    <w:p w:rsidR="001F03A3" w:rsidRPr="001F03A3" w:rsidRDefault="001F03A3" w:rsidP="001F03A3">
      <w:pPr>
        <w:jc w:val="both"/>
        <w:rPr>
          <w:rFonts w:ascii="Helvetica" w:hAnsi="Helvetica" w:cs="Times New Roman"/>
          <w:sz w:val="22"/>
          <w:szCs w:val="22"/>
        </w:rPr>
      </w:pPr>
      <w:r w:rsidRPr="001F03A3">
        <w:rPr>
          <w:rFonts w:ascii="Helvetica" w:hAnsi="Helvetica" w:cs="Times New Roman"/>
          <w:sz w:val="22"/>
          <w:szCs w:val="22"/>
        </w:rPr>
        <w:t xml:space="preserve">A number of key points </w:t>
      </w:r>
      <w:r w:rsidR="00A823EF">
        <w:rPr>
          <w:rFonts w:ascii="Helvetica" w:hAnsi="Helvetica" w:cs="Times New Roman"/>
          <w:sz w:val="22"/>
          <w:szCs w:val="22"/>
        </w:rPr>
        <w:t>about feedback mechanisms from the diagram</w:t>
      </w:r>
      <w:r w:rsidRPr="001F03A3">
        <w:rPr>
          <w:rFonts w:ascii="Helvetica" w:hAnsi="Helvetica" w:cs="Times New Roman"/>
          <w:sz w:val="22"/>
          <w:szCs w:val="22"/>
        </w:rPr>
        <w:t>:</w:t>
      </w:r>
    </w:p>
    <w:p w:rsidR="001F03A3" w:rsidRPr="00A823EF" w:rsidRDefault="001F03A3" w:rsidP="00A823EF">
      <w:pPr>
        <w:jc w:val="both"/>
        <w:rPr>
          <w:rFonts w:ascii="Helvetica" w:hAnsi="Helvetica" w:cs="Times New Roman"/>
        </w:rPr>
      </w:pPr>
    </w:p>
    <w:p w:rsidR="001F03A3" w:rsidRPr="001F03A3" w:rsidRDefault="001F03A3" w:rsidP="001F03A3">
      <w:pPr>
        <w:pStyle w:val="ListParagraph"/>
        <w:numPr>
          <w:ilvl w:val="0"/>
          <w:numId w:val="8"/>
        </w:numPr>
        <w:spacing w:after="0" w:line="240" w:lineRule="auto"/>
        <w:jc w:val="both"/>
        <w:rPr>
          <w:rFonts w:ascii="Helvetica" w:hAnsi="Helvetica" w:cs="Times New Roman"/>
        </w:rPr>
      </w:pPr>
      <w:r w:rsidRPr="001F03A3">
        <w:rPr>
          <w:rFonts w:ascii="Helvetica" w:hAnsi="Helvetica" w:cs="Times New Roman"/>
        </w:rPr>
        <w:t>As each activity/course is conducted and then completed, the effectiveness of th</w:t>
      </w:r>
      <w:r w:rsidR="00A823EF">
        <w:rPr>
          <w:rFonts w:ascii="Helvetica" w:hAnsi="Helvetica" w:cs="Times New Roman"/>
        </w:rPr>
        <w:t xml:space="preserve">e activity needs to be assessed. </w:t>
      </w:r>
      <w:r w:rsidR="003A1C28">
        <w:rPr>
          <w:rFonts w:ascii="Helvetica" w:hAnsi="Helvetica" w:cs="Times New Roman"/>
        </w:rPr>
        <w:t>This is done through faculty assessments of the courses, student assessment</w:t>
      </w:r>
      <w:r w:rsidR="005217BC">
        <w:rPr>
          <w:rFonts w:ascii="Helvetica" w:hAnsi="Helvetica" w:cs="Times New Roman"/>
        </w:rPr>
        <w:t>s</w:t>
      </w:r>
      <w:r w:rsidR="003A1C28">
        <w:rPr>
          <w:rFonts w:ascii="Helvetica" w:hAnsi="Helvetica" w:cs="Times New Roman"/>
        </w:rPr>
        <w:t xml:space="preserve"> of the curriculum, and student evaluations of the faculty.</w:t>
      </w:r>
    </w:p>
    <w:p w:rsidR="001F03A3" w:rsidRPr="001F03A3" w:rsidRDefault="001F03A3" w:rsidP="001F03A3">
      <w:pPr>
        <w:pStyle w:val="ListParagraph"/>
        <w:spacing w:after="0" w:line="240" w:lineRule="auto"/>
        <w:ind w:left="360"/>
        <w:jc w:val="both"/>
        <w:rPr>
          <w:rFonts w:ascii="Helvetica" w:hAnsi="Helvetica" w:cs="Times New Roman"/>
        </w:rPr>
      </w:pPr>
    </w:p>
    <w:p w:rsidR="001F03A3" w:rsidRPr="001F03A3" w:rsidRDefault="001F03A3" w:rsidP="001F03A3">
      <w:pPr>
        <w:pStyle w:val="ListParagraph"/>
        <w:numPr>
          <w:ilvl w:val="0"/>
          <w:numId w:val="8"/>
        </w:numPr>
        <w:spacing w:after="0" w:line="240" w:lineRule="auto"/>
        <w:jc w:val="both"/>
        <w:rPr>
          <w:rFonts w:ascii="Helvetica" w:hAnsi="Helvetica" w:cs="Times New Roman"/>
        </w:rPr>
      </w:pPr>
      <w:r w:rsidRPr="001F03A3">
        <w:rPr>
          <w:rFonts w:ascii="Helvetica" w:hAnsi="Helvetica" w:cs="Times New Roman"/>
        </w:rPr>
        <w:t xml:space="preserve">The seminary’s main function is to </w:t>
      </w:r>
      <w:r w:rsidR="00193A03">
        <w:rPr>
          <w:rFonts w:ascii="Helvetica" w:hAnsi="Helvetica" w:cs="Times New Roman"/>
        </w:rPr>
        <w:t xml:space="preserve">train and </w:t>
      </w:r>
      <w:r w:rsidRPr="001F03A3">
        <w:rPr>
          <w:rFonts w:ascii="Helvetica" w:hAnsi="Helvetica" w:cs="Times New Roman"/>
        </w:rPr>
        <w:t xml:space="preserve">equip leaders. The Output, then, is that leaders are properly and adequately equipped. This is the easiest level of assessment. Most seminaries have already established Graduate Profiles or Graduation Requirements for every program that it runs. Throughout their tenure at a seminary, students are continually being assessed as to whether they are in the process of fulfilling the Graduation Requirements. This is done through tests, exams, assignments, projects, case studies and so on. The </w:t>
      </w:r>
      <w:r w:rsidRPr="001F03A3">
        <w:rPr>
          <w:rFonts w:ascii="Helvetica" w:hAnsi="Helvetica" w:cs="Times New Roman"/>
          <w:i/>
        </w:rPr>
        <w:t>changes</w:t>
      </w:r>
      <w:r w:rsidRPr="001F03A3">
        <w:rPr>
          <w:rFonts w:ascii="Helvetica" w:hAnsi="Helvetica" w:cs="Times New Roman"/>
        </w:rPr>
        <w:t xml:space="preserve"> in the student’s knowledge, attitudes and behaviour/skills are what is being assessed. </w:t>
      </w:r>
    </w:p>
    <w:p w:rsidR="001F03A3" w:rsidRPr="001F03A3" w:rsidRDefault="001F03A3" w:rsidP="001F03A3">
      <w:pPr>
        <w:jc w:val="both"/>
        <w:rPr>
          <w:rFonts w:ascii="Helvetica" w:hAnsi="Helvetica" w:cs="Times New Roman"/>
          <w:sz w:val="22"/>
          <w:szCs w:val="22"/>
        </w:rPr>
      </w:pPr>
    </w:p>
    <w:p w:rsidR="001F03A3" w:rsidRPr="001F03A3" w:rsidRDefault="001F03A3" w:rsidP="001F03A3">
      <w:pPr>
        <w:pStyle w:val="ListParagraph"/>
        <w:numPr>
          <w:ilvl w:val="0"/>
          <w:numId w:val="9"/>
        </w:numPr>
        <w:spacing w:line="240" w:lineRule="auto"/>
        <w:jc w:val="both"/>
        <w:rPr>
          <w:rFonts w:ascii="Helvetica" w:hAnsi="Helvetica" w:cs="Times New Roman"/>
        </w:rPr>
      </w:pPr>
      <w:r w:rsidRPr="001F03A3">
        <w:rPr>
          <w:rFonts w:ascii="Helvetica" w:hAnsi="Helvetica" w:cs="Times New Roman"/>
        </w:rPr>
        <w:t>Any seminary’s mission should never be to only equip leaders. Equipped leaders need to serve. A seminary’s mission should be to serve the Church and mission agencies involved in the Great Commission and the Great Commandment, and they do that by equipping leaders. Measuring the Outcome, therefore, is</w:t>
      </w:r>
      <w:r w:rsidR="00193A03">
        <w:rPr>
          <w:rFonts w:ascii="Helvetica" w:hAnsi="Helvetica" w:cs="Times New Roman"/>
        </w:rPr>
        <w:t xml:space="preserve"> done by assessing whether the c</w:t>
      </w:r>
      <w:r w:rsidRPr="001F03A3">
        <w:rPr>
          <w:rFonts w:ascii="Helvetica" w:hAnsi="Helvetica" w:cs="Times New Roman"/>
        </w:rPr>
        <w:t>hurch</w:t>
      </w:r>
      <w:r w:rsidR="00193A03">
        <w:rPr>
          <w:rFonts w:ascii="Helvetica" w:hAnsi="Helvetica" w:cs="Times New Roman"/>
        </w:rPr>
        <w:t>es</w:t>
      </w:r>
      <w:r w:rsidRPr="001F03A3">
        <w:rPr>
          <w:rFonts w:ascii="Helvetica" w:hAnsi="Helvetica" w:cs="Times New Roman"/>
        </w:rPr>
        <w:t xml:space="preserve"> and mission organizations are being served by its graduates. The right tools are needed to answer this question and the assessment needs to be done by working closely with the churches and ministry contexts where the graduates are serving.</w:t>
      </w:r>
    </w:p>
    <w:p w:rsidR="001F03A3" w:rsidRPr="001F03A3" w:rsidRDefault="001F03A3" w:rsidP="001F03A3">
      <w:pPr>
        <w:pStyle w:val="ListParagraph"/>
        <w:spacing w:after="0" w:line="240" w:lineRule="auto"/>
        <w:ind w:left="360"/>
        <w:jc w:val="both"/>
        <w:rPr>
          <w:rFonts w:ascii="Helvetica" w:hAnsi="Helvetica" w:cs="Times New Roman"/>
        </w:rPr>
      </w:pPr>
    </w:p>
    <w:p w:rsidR="001F03A3" w:rsidRPr="001F03A3" w:rsidRDefault="001F03A3" w:rsidP="001F03A3">
      <w:pPr>
        <w:pStyle w:val="ListParagraph"/>
        <w:spacing w:after="0" w:line="240" w:lineRule="auto"/>
        <w:ind w:left="360"/>
        <w:jc w:val="both"/>
        <w:rPr>
          <w:rFonts w:ascii="Helvetica" w:hAnsi="Helvetica" w:cs="Times New Roman"/>
        </w:rPr>
      </w:pPr>
      <w:r w:rsidRPr="001F03A3">
        <w:rPr>
          <w:rFonts w:ascii="Helvetica" w:hAnsi="Helvetica" w:cs="Times New Roman"/>
        </w:rPr>
        <w:t>At the Outcome level, periodic assessments of ministry contexts of the graduates (churches and/or communities) would provide a wealth of information for the redesign of the curriculum or revision of specific courses. Feedback from the graduates, the church community, key Christian leaders, as well as the community, will provide information for the revision of the three aspects of theological education:</w:t>
      </w:r>
    </w:p>
    <w:p w:rsidR="001F03A3" w:rsidRPr="001F03A3" w:rsidRDefault="001F03A3" w:rsidP="001F03A3">
      <w:pPr>
        <w:pStyle w:val="ListParagraph"/>
        <w:spacing w:after="0" w:line="240" w:lineRule="auto"/>
        <w:ind w:left="360"/>
        <w:jc w:val="both"/>
        <w:rPr>
          <w:rFonts w:ascii="Helvetica" w:hAnsi="Helvetica" w:cs="Times New Roman"/>
        </w:rPr>
      </w:pPr>
    </w:p>
    <w:p w:rsidR="001F03A3" w:rsidRPr="001F03A3" w:rsidRDefault="001F03A3" w:rsidP="001F03A3">
      <w:pPr>
        <w:pStyle w:val="ListParagraph"/>
        <w:numPr>
          <w:ilvl w:val="0"/>
          <w:numId w:val="10"/>
        </w:numPr>
        <w:spacing w:after="0" w:line="240" w:lineRule="auto"/>
        <w:jc w:val="both"/>
        <w:rPr>
          <w:rFonts w:ascii="Helvetica" w:hAnsi="Helvetica" w:cs="Times New Roman"/>
        </w:rPr>
      </w:pPr>
      <w:r w:rsidRPr="001F03A3">
        <w:rPr>
          <w:rFonts w:ascii="Helvetica" w:hAnsi="Helvetica" w:cs="Times New Roman"/>
          <w:i/>
        </w:rPr>
        <w:t>Basic/Core Theological Truths</w:t>
      </w:r>
      <w:r w:rsidRPr="001F03A3">
        <w:rPr>
          <w:rFonts w:ascii="Helvetica" w:hAnsi="Helvetica" w:cs="Times New Roman"/>
        </w:rPr>
        <w:t xml:space="preserve"> – These would include the Creeds, Systematic or Biblical Theology, and Historical Theology. While all theological concepts are important for any theological education, are specific theological concepts pro</w:t>
      </w:r>
      <w:r w:rsidR="002F5FD3">
        <w:rPr>
          <w:rFonts w:ascii="Helvetica" w:hAnsi="Helvetica" w:cs="Times New Roman"/>
        </w:rPr>
        <w:t>blematic in particular contexts.</w:t>
      </w:r>
      <w:r w:rsidRPr="001F03A3">
        <w:rPr>
          <w:rFonts w:ascii="Helvetica" w:hAnsi="Helvetica" w:cs="Times New Roman"/>
        </w:rPr>
        <w:t xml:space="preserve"> Students need to not only know what these are, but also understand how to address them.</w:t>
      </w:r>
    </w:p>
    <w:p w:rsidR="001F03A3" w:rsidRPr="001F03A3" w:rsidRDefault="001F03A3" w:rsidP="001F03A3">
      <w:pPr>
        <w:pStyle w:val="ListParagraph"/>
        <w:spacing w:after="0" w:line="240" w:lineRule="auto"/>
        <w:jc w:val="both"/>
        <w:rPr>
          <w:rFonts w:ascii="Helvetica" w:hAnsi="Helvetica" w:cs="Times New Roman"/>
        </w:rPr>
      </w:pPr>
    </w:p>
    <w:p w:rsidR="001F03A3" w:rsidRPr="001F03A3" w:rsidRDefault="001F03A3" w:rsidP="001F03A3">
      <w:pPr>
        <w:pStyle w:val="ListParagraph"/>
        <w:numPr>
          <w:ilvl w:val="0"/>
          <w:numId w:val="10"/>
        </w:numPr>
        <w:spacing w:after="0" w:line="240" w:lineRule="auto"/>
        <w:jc w:val="both"/>
        <w:rPr>
          <w:rFonts w:ascii="Helvetica" w:hAnsi="Helvetica" w:cs="Times New Roman"/>
        </w:rPr>
      </w:pPr>
      <w:r w:rsidRPr="001F03A3">
        <w:rPr>
          <w:rFonts w:ascii="Helvetica" w:hAnsi="Helvetica" w:cs="Times New Roman"/>
          <w:i/>
        </w:rPr>
        <w:t>Contextual Theology</w:t>
      </w:r>
      <w:r w:rsidRPr="001F03A3">
        <w:rPr>
          <w:rFonts w:ascii="Helvetica" w:hAnsi="Helvetica" w:cs="Times New Roman"/>
        </w:rPr>
        <w:t xml:space="preserve"> – How is God perceived and understood in a particular context or culture? The issue of Christian ethics in various contexts is critical. What are Biblical perspectives on the issues of poverty and social justice, gender, race, human trafficking, immigrants, female genital mutilation and so on? What are specific social and ethical issues in a particular context that need to be addressed from within a Christian ethical framework? How is respect shown, and thus God worshiped, in a specific culture and context? </w:t>
      </w:r>
    </w:p>
    <w:p w:rsidR="001F03A3" w:rsidRPr="001F03A3" w:rsidRDefault="001F03A3" w:rsidP="001F03A3">
      <w:pPr>
        <w:jc w:val="both"/>
        <w:rPr>
          <w:rFonts w:ascii="Helvetica" w:hAnsi="Helvetica" w:cs="Times New Roman"/>
          <w:sz w:val="22"/>
          <w:szCs w:val="22"/>
        </w:rPr>
      </w:pPr>
    </w:p>
    <w:p w:rsidR="001F03A3" w:rsidRPr="001F03A3" w:rsidRDefault="001F03A3" w:rsidP="001F03A3">
      <w:pPr>
        <w:pStyle w:val="ListParagraph"/>
        <w:numPr>
          <w:ilvl w:val="0"/>
          <w:numId w:val="10"/>
        </w:numPr>
        <w:spacing w:after="0" w:line="240" w:lineRule="auto"/>
        <w:jc w:val="both"/>
        <w:rPr>
          <w:rFonts w:ascii="Helvetica" w:hAnsi="Helvetica" w:cs="Times New Roman"/>
        </w:rPr>
      </w:pPr>
      <w:r w:rsidRPr="001F03A3">
        <w:rPr>
          <w:rFonts w:ascii="Helvetica" w:hAnsi="Helvetica" w:cs="Times New Roman"/>
          <w:i/>
        </w:rPr>
        <w:t xml:space="preserve">Pastoral Theology </w:t>
      </w:r>
      <w:r w:rsidRPr="001F03A3">
        <w:rPr>
          <w:rFonts w:ascii="Helvetica" w:hAnsi="Helvetica" w:cs="Times New Roman"/>
        </w:rPr>
        <w:t xml:space="preserve">– Are individuals and families struggling with specific issues that a graduate would know how to address? </w:t>
      </w:r>
      <w:r w:rsidR="0098630D">
        <w:rPr>
          <w:rFonts w:ascii="Helvetica" w:hAnsi="Helvetica" w:cs="Times New Roman"/>
        </w:rPr>
        <w:t>There are cultural variations on</w:t>
      </w:r>
      <w:r w:rsidRPr="001F03A3">
        <w:rPr>
          <w:rFonts w:ascii="Helvetica" w:hAnsi="Helvetica" w:cs="Times New Roman"/>
        </w:rPr>
        <w:t xml:space="preserve"> issues </w:t>
      </w:r>
      <w:r w:rsidR="0098630D">
        <w:rPr>
          <w:rFonts w:ascii="Helvetica" w:hAnsi="Helvetica" w:cs="Times New Roman"/>
        </w:rPr>
        <w:t>such as</w:t>
      </w:r>
      <w:r w:rsidRPr="001F03A3">
        <w:rPr>
          <w:rFonts w:ascii="Helvetica" w:hAnsi="Helvetica" w:cs="Times New Roman"/>
        </w:rPr>
        <w:t xml:space="preserve"> child raising and child discipline, husband-wife relationships and divorce, issues with in-laws in extended family situations, </w:t>
      </w:r>
      <w:r w:rsidR="0098630D">
        <w:rPr>
          <w:rFonts w:ascii="Helvetica" w:hAnsi="Helvetica" w:cs="Times New Roman"/>
        </w:rPr>
        <w:t>gender roles</w:t>
      </w:r>
      <w:r w:rsidRPr="001F03A3">
        <w:rPr>
          <w:rFonts w:ascii="Helvetica" w:hAnsi="Helvetica" w:cs="Times New Roman"/>
        </w:rPr>
        <w:t>, selection of marriage partners, etc. Pastoral issues may also encompass problems related with recent converts such as persecution, baptism, being cut off from their family and community, polygamy, and so on.</w:t>
      </w:r>
    </w:p>
    <w:p w:rsidR="001F03A3" w:rsidRPr="001F03A3" w:rsidRDefault="001F03A3" w:rsidP="001F03A3">
      <w:pPr>
        <w:jc w:val="both"/>
        <w:rPr>
          <w:rFonts w:ascii="Helvetica" w:hAnsi="Helvetica" w:cs="Times New Roman"/>
          <w:sz w:val="22"/>
          <w:szCs w:val="22"/>
        </w:rPr>
      </w:pPr>
    </w:p>
    <w:p w:rsidR="00DE0395" w:rsidRDefault="006C0E25" w:rsidP="001F03A3">
      <w:pPr>
        <w:jc w:val="both"/>
        <w:rPr>
          <w:rFonts w:ascii="Helvetica" w:hAnsi="Helvetica" w:cs="Times New Roman"/>
          <w:sz w:val="22"/>
          <w:szCs w:val="22"/>
        </w:rPr>
      </w:pPr>
      <w:r>
        <w:rPr>
          <w:rFonts w:ascii="Helvetica" w:hAnsi="Helvetica" w:cs="Times New Roman"/>
          <w:sz w:val="22"/>
          <w:szCs w:val="22"/>
        </w:rPr>
        <w:t>These feedback loops then connect curriculum to the context of the theological institution and to that of the graduates.</w:t>
      </w:r>
      <w:r w:rsidR="00DE0395">
        <w:rPr>
          <w:rFonts w:ascii="Helvetica" w:hAnsi="Helvetica" w:cs="Times New Roman"/>
          <w:sz w:val="22"/>
          <w:szCs w:val="22"/>
        </w:rPr>
        <w:t xml:space="preserve"> By connecting curriculum to context it increases the probability of the effectiveness of the graduates in the churches and mission fields they minister in.</w:t>
      </w:r>
      <w:r w:rsidR="00BA7F9C">
        <w:rPr>
          <w:rFonts w:ascii="Helvetica" w:hAnsi="Helvetica" w:cs="Times New Roman"/>
          <w:sz w:val="22"/>
          <w:szCs w:val="22"/>
        </w:rPr>
        <w:t xml:space="preserve"> You can hear more about how this model is being used in a pilot project that OCI has been conducting with 10 seminaries from across the world in various workshops during this conference.</w:t>
      </w:r>
    </w:p>
    <w:p w:rsidR="00AF6C0A" w:rsidRDefault="00AF6C0A" w:rsidP="001F03A3">
      <w:pPr>
        <w:jc w:val="both"/>
        <w:rPr>
          <w:rFonts w:ascii="Helvetica" w:hAnsi="Helvetica" w:cs="Times New Roman"/>
          <w:sz w:val="22"/>
          <w:szCs w:val="22"/>
        </w:rPr>
      </w:pPr>
    </w:p>
    <w:p w:rsidR="00AF6C0A" w:rsidRPr="006C0E25" w:rsidRDefault="00AF6C0A" w:rsidP="001F03A3">
      <w:pPr>
        <w:jc w:val="both"/>
        <w:rPr>
          <w:rFonts w:ascii="Helvetica" w:hAnsi="Helvetica" w:cs="Times New Roman"/>
          <w:sz w:val="22"/>
          <w:szCs w:val="22"/>
        </w:rPr>
      </w:pPr>
      <w:r>
        <w:rPr>
          <w:rFonts w:ascii="Helvetica" w:hAnsi="Helvetica" w:cs="Times New Roman"/>
          <w:sz w:val="22"/>
          <w:szCs w:val="22"/>
        </w:rPr>
        <w:t>A program logic – such as going from the activity of theological training, to ensuring the output is as per the graduate profile, to thus ensuring the outcome of enabling the graduates to be effective in their ministry contexts</w:t>
      </w:r>
      <w:r w:rsidR="002F5FD3">
        <w:rPr>
          <w:rFonts w:ascii="Helvetica" w:hAnsi="Helvetica" w:cs="Times New Roman"/>
          <w:sz w:val="22"/>
          <w:szCs w:val="22"/>
        </w:rPr>
        <w:t>,</w:t>
      </w:r>
      <w:r>
        <w:rPr>
          <w:rFonts w:ascii="Helvetica" w:hAnsi="Helvetica" w:cs="Times New Roman"/>
          <w:sz w:val="22"/>
          <w:szCs w:val="22"/>
        </w:rPr>
        <w:t xml:space="preserve"> is the model that begins to ensure that theological education can have an impact.</w:t>
      </w:r>
    </w:p>
    <w:p w:rsidR="001A6267" w:rsidRDefault="001A6267" w:rsidP="00AC2991">
      <w:pPr>
        <w:jc w:val="both"/>
        <w:rPr>
          <w:rFonts w:ascii="Helvetica" w:hAnsi="Helvetica"/>
          <w:sz w:val="22"/>
          <w:szCs w:val="22"/>
        </w:rPr>
      </w:pPr>
    </w:p>
    <w:p w:rsidR="00D42442" w:rsidRDefault="00D42442" w:rsidP="00AC2991">
      <w:pPr>
        <w:jc w:val="both"/>
        <w:rPr>
          <w:rFonts w:ascii="Helvetica" w:hAnsi="Helvetica"/>
          <w:b/>
          <w:sz w:val="22"/>
          <w:szCs w:val="22"/>
          <w:u w:val="single"/>
        </w:rPr>
      </w:pPr>
      <w:r>
        <w:rPr>
          <w:rFonts w:ascii="Helvetica" w:hAnsi="Helvetica"/>
          <w:b/>
          <w:sz w:val="22"/>
          <w:szCs w:val="22"/>
          <w:u w:val="single"/>
        </w:rPr>
        <w:t>Conclusion</w:t>
      </w:r>
    </w:p>
    <w:p w:rsidR="00D42442" w:rsidRPr="006C0E25" w:rsidRDefault="00D42442" w:rsidP="00AC2991">
      <w:pPr>
        <w:jc w:val="both"/>
        <w:rPr>
          <w:rFonts w:ascii="Helvetica" w:hAnsi="Helvetica"/>
          <w:b/>
          <w:sz w:val="22"/>
          <w:szCs w:val="22"/>
          <w:u w:val="single"/>
        </w:rPr>
      </w:pPr>
    </w:p>
    <w:p w:rsidR="00DE0395" w:rsidRDefault="00DE0395" w:rsidP="00D42442">
      <w:pPr>
        <w:jc w:val="both"/>
        <w:rPr>
          <w:rFonts w:ascii="Helvetica" w:hAnsi="Helvetica"/>
          <w:sz w:val="22"/>
          <w:szCs w:val="22"/>
        </w:rPr>
      </w:pPr>
      <w:r>
        <w:rPr>
          <w:rFonts w:ascii="Helvetica" w:hAnsi="Helvetica"/>
          <w:sz w:val="22"/>
          <w:szCs w:val="22"/>
        </w:rPr>
        <w:t>To conclude – If all ministry, as Eugene Peterson says, is geographical – meaning located geog</w:t>
      </w:r>
      <w:r w:rsidR="00F90711">
        <w:rPr>
          <w:rFonts w:ascii="Helvetica" w:hAnsi="Helvetica"/>
          <w:sz w:val="22"/>
          <w:szCs w:val="22"/>
        </w:rPr>
        <w:t xml:space="preserve">raphically in a specific cultural, </w:t>
      </w:r>
      <w:r>
        <w:rPr>
          <w:rFonts w:ascii="Helvetica" w:hAnsi="Helvetica"/>
          <w:sz w:val="22"/>
          <w:szCs w:val="22"/>
        </w:rPr>
        <w:t>political and historical reality, then do theological institutions understand the realities and contex</w:t>
      </w:r>
      <w:r w:rsidR="00AF6C0A">
        <w:rPr>
          <w:rFonts w:ascii="Helvetica" w:hAnsi="Helvetica"/>
          <w:sz w:val="22"/>
          <w:szCs w:val="22"/>
        </w:rPr>
        <w:t>ts of graduates and prepare them</w:t>
      </w:r>
      <w:r>
        <w:rPr>
          <w:rFonts w:ascii="Helvetica" w:hAnsi="Helvetica"/>
          <w:sz w:val="22"/>
          <w:szCs w:val="22"/>
        </w:rPr>
        <w:t xml:space="preserve"> accordingly – do they intentionally connect their curriculum to thei</w:t>
      </w:r>
      <w:r w:rsidR="00F90711">
        <w:rPr>
          <w:rFonts w:ascii="Helvetica" w:hAnsi="Helvetica"/>
          <w:sz w:val="22"/>
          <w:szCs w:val="22"/>
        </w:rPr>
        <w:t>r context?</w:t>
      </w:r>
    </w:p>
    <w:p w:rsidR="00DE0395" w:rsidRDefault="00DE0395" w:rsidP="00D42442">
      <w:pPr>
        <w:jc w:val="both"/>
        <w:rPr>
          <w:rFonts w:ascii="Helvetica" w:hAnsi="Helvetica"/>
          <w:sz w:val="22"/>
          <w:szCs w:val="22"/>
        </w:rPr>
      </w:pPr>
    </w:p>
    <w:p w:rsidR="00D42442" w:rsidRPr="006C0E25" w:rsidRDefault="00F90711" w:rsidP="00D42442">
      <w:pPr>
        <w:jc w:val="both"/>
        <w:rPr>
          <w:rFonts w:ascii="Helvetica" w:hAnsi="Helvetica" w:cs="Times New Roman"/>
          <w:sz w:val="22"/>
          <w:szCs w:val="22"/>
        </w:rPr>
      </w:pPr>
      <w:r>
        <w:rPr>
          <w:rFonts w:ascii="Helvetica" w:hAnsi="Helvetica"/>
          <w:sz w:val="22"/>
          <w:szCs w:val="22"/>
        </w:rPr>
        <w:t>S</w:t>
      </w:r>
      <w:r w:rsidR="00D42442" w:rsidRPr="006C0E25">
        <w:rPr>
          <w:rFonts w:ascii="Helvetica" w:hAnsi="Helvetica"/>
          <w:sz w:val="22"/>
          <w:szCs w:val="22"/>
        </w:rPr>
        <w:t>ome of you may be thinking that this is basic educational theory a</w:t>
      </w:r>
      <w:r w:rsidR="00D42442" w:rsidRPr="006C0E25">
        <w:rPr>
          <w:rFonts w:ascii="Helvetica" w:hAnsi="Helvetica" w:cs="Times New Roman"/>
          <w:sz w:val="22"/>
          <w:szCs w:val="22"/>
        </w:rPr>
        <w:t>nd after all, isn’t this the way much of education should be. American writer and philosopher Walker Percy in describing his art writes, “…you are telling the reader or listener or the viewer something he already knows but which he doesn’t quite know that he knows, so that in the act of communication he experiences a recognition, a feeling that he has been there before, a shock of recognition.”</w:t>
      </w:r>
      <w:r w:rsidR="00D42442" w:rsidRPr="006C0E25">
        <w:rPr>
          <w:rStyle w:val="FootnoteReference"/>
          <w:rFonts w:ascii="Helvetica" w:hAnsi="Helvetica" w:cs="Times New Roman"/>
          <w:sz w:val="22"/>
          <w:szCs w:val="22"/>
        </w:rPr>
        <w:footnoteReference w:id="17"/>
      </w:r>
      <w:r>
        <w:rPr>
          <w:rFonts w:ascii="Helvetica" w:hAnsi="Helvetica" w:cs="Times New Roman"/>
          <w:sz w:val="22"/>
          <w:szCs w:val="22"/>
        </w:rPr>
        <w:t xml:space="preserve"> My prayer is that there have been some “aha” moments – moments of recognition for you.</w:t>
      </w:r>
    </w:p>
    <w:p w:rsidR="00D42442" w:rsidRPr="006C0E25" w:rsidRDefault="00D42442" w:rsidP="00D42442">
      <w:pPr>
        <w:jc w:val="both"/>
        <w:rPr>
          <w:rFonts w:ascii="Helvetica" w:hAnsi="Helvetica" w:cs="Times New Roman"/>
          <w:sz w:val="22"/>
          <w:szCs w:val="22"/>
        </w:rPr>
      </w:pPr>
    </w:p>
    <w:p w:rsidR="00F90711" w:rsidRDefault="00D42442" w:rsidP="00D42442">
      <w:pPr>
        <w:jc w:val="both"/>
        <w:rPr>
          <w:rFonts w:ascii="Helvetica" w:hAnsi="Helvetica" w:cs="Times New Roman"/>
          <w:sz w:val="22"/>
          <w:szCs w:val="22"/>
        </w:rPr>
      </w:pPr>
      <w:r w:rsidRPr="006C0E25">
        <w:rPr>
          <w:rFonts w:ascii="Helvetica" w:hAnsi="Helvetica" w:cs="Times New Roman"/>
          <w:sz w:val="22"/>
          <w:szCs w:val="22"/>
        </w:rPr>
        <w:t>To end, I would like to go back to the life of Polycarp.</w:t>
      </w:r>
      <w:r w:rsidR="00F90711">
        <w:rPr>
          <w:rFonts w:ascii="Helvetica" w:hAnsi="Helvetica" w:cs="Times New Roman"/>
          <w:sz w:val="22"/>
          <w:szCs w:val="22"/>
        </w:rPr>
        <w:t xml:space="preserve"> We have talked much about effectiveness of the graduates in the contexts where they minister. In the life of Polycarp there is another quality that the Apostle John ensured was built in</w:t>
      </w:r>
      <w:r w:rsidR="007C438D">
        <w:rPr>
          <w:rFonts w:ascii="Helvetica" w:hAnsi="Helvetica" w:cs="Times New Roman"/>
          <w:sz w:val="22"/>
          <w:szCs w:val="22"/>
        </w:rPr>
        <w:t>to his disciple</w:t>
      </w:r>
      <w:r w:rsidR="00F90711">
        <w:rPr>
          <w:rFonts w:ascii="Helvetica" w:hAnsi="Helvetica" w:cs="Times New Roman"/>
          <w:sz w:val="22"/>
          <w:szCs w:val="22"/>
        </w:rPr>
        <w:t xml:space="preserve"> – that of faithfulness, </w:t>
      </w:r>
      <w:r w:rsidR="00FE4A1D">
        <w:rPr>
          <w:rFonts w:ascii="Helvetica" w:hAnsi="Helvetica" w:cs="Times New Roman"/>
          <w:sz w:val="22"/>
          <w:szCs w:val="22"/>
        </w:rPr>
        <w:t>in the midst</w:t>
      </w:r>
      <w:r w:rsidR="00F90711">
        <w:rPr>
          <w:rFonts w:ascii="Helvetica" w:hAnsi="Helvetica" w:cs="Times New Roman"/>
          <w:sz w:val="22"/>
          <w:szCs w:val="22"/>
        </w:rPr>
        <w:t xml:space="preserve"> of the context.</w:t>
      </w:r>
    </w:p>
    <w:p w:rsidR="00D42442" w:rsidRDefault="00D42442" w:rsidP="00D42442">
      <w:pPr>
        <w:jc w:val="both"/>
        <w:rPr>
          <w:rFonts w:ascii="Helvetica" w:hAnsi="Helvetica" w:cs="Times New Roman"/>
          <w:sz w:val="22"/>
          <w:szCs w:val="22"/>
        </w:rPr>
      </w:pPr>
    </w:p>
    <w:p w:rsidR="00D42442" w:rsidRDefault="00F90711" w:rsidP="00AC2991">
      <w:pPr>
        <w:jc w:val="both"/>
        <w:rPr>
          <w:rFonts w:ascii="Helvetica" w:hAnsi="Helvetica"/>
          <w:sz w:val="22"/>
          <w:szCs w:val="22"/>
          <w:lang w:val="en-US"/>
        </w:rPr>
      </w:pPr>
      <w:r>
        <w:rPr>
          <w:rFonts w:ascii="Helvetica" w:hAnsi="Helvetica" w:cs="Times New Roman"/>
          <w:sz w:val="22"/>
          <w:szCs w:val="22"/>
        </w:rPr>
        <w:t>While Polycarp was effective in safeguarding the faith by countering the heresies of Marcion, when confronted by the theo</w:t>
      </w:r>
      <w:r w:rsidR="009D266E">
        <w:rPr>
          <w:rFonts w:ascii="Helvetica" w:hAnsi="Helvetica" w:cs="Times New Roman"/>
          <w:sz w:val="22"/>
          <w:szCs w:val="22"/>
        </w:rPr>
        <w:t>logy of the Roman Empire and it</w:t>
      </w:r>
      <w:r>
        <w:rPr>
          <w:rFonts w:ascii="Helvetica" w:hAnsi="Helvetica" w:cs="Times New Roman"/>
          <w:sz w:val="22"/>
          <w:szCs w:val="22"/>
        </w:rPr>
        <w:t xml:space="preserve">s worship of </w:t>
      </w:r>
      <w:r w:rsidR="009D266E">
        <w:rPr>
          <w:rFonts w:ascii="Helvetica" w:hAnsi="Helvetica" w:cs="Times New Roman"/>
          <w:sz w:val="22"/>
          <w:szCs w:val="22"/>
        </w:rPr>
        <w:t>Caesar</w:t>
      </w:r>
      <w:r>
        <w:rPr>
          <w:rFonts w:ascii="Helvetica" w:hAnsi="Helvetica" w:cs="Times New Roman"/>
          <w:sz w:val="22"/>
          <w:szCs w:val="22"/>
        </w:rPr>
        <w:t>,</w:t>
      </w:r>
      <w:r w:rsidR="009D266E">
        <w:rPr>
          <w:rFonts w:ascii="Helvetica" w:hAnsi="Helvetica" w:cs="Times New Roman"/>
          <w:sz w:val="22"/>
          <w:szCs w:val="22"/>
        </w:rPr>
        <w:t xml:space="preserve"> there was no way to counter it other than to remain faithful. </w:t>
      </w:r>
      <w:r w:rsidR="00641E26" w:rsidRPr="006C0E25">
        <w:rPr>
          <w:rFonts w:ascii="Helvetica" w:hAnsi="Helvetica"/>
          <w:sz w:val="22"/>
          <w:szCs w:val="22"/>
        </w:rPr>
        <w:t>Polycarp was martyred because he would not</w:t>
      </w:r>
      <w:r w:rsidR="00D25737" w:rsidRPr="006C0E25">
        <w:rPr>
          <w:rFonts w:ascii="Helvetica" w:hAnsi="Helvetica"/>
          <w:sz w:val="22"/>
          <w:szCs w:val="22"/>
        </w:rPr>
        <w:t xml:space="preserve"> proclaim that Caesar was lord. </w:t>
      </w:r>
      <w:r w:rsidR="007C438D">
        <w:rPr>
          <w:rFonts w:ascii="Helvetica" w:hAnsi="Helvetica"/>
          <w:sz w:val="22"/>
          <w:szCs w:val="22"/>
        </w:rPr>
        <w:t xml:space="preserve">As he faced execution by burning, he declared, </w:t>
      </w:r>
      <w:r w:rsidR="00D25737" w:rsidRPr="006C0E25">
        <w:rPr>
          <w:rFonts w:ascii="Helvetica" w:hAnsi="Helvetica"/>
          <w:sz w:val="22"/>
          <w:szCs w:val="22"/>
          <w:lang w:val="en-US"/>
        </w:rPr>
        <w:t>“86</w:t>
      </w:r>
      <w:r w:rsidR="007C438D">
        <w:rPr>
          <w:rFonts w:ascii="Helvetica" w:hAnsi="Helvetica"/>
          <w:sz w:val="22"/>
          <w:szCs w:val="22"/>
          <w:lang w:val="en-US"/>
        </w:rPr>
        <w:t xml:space="preserve"> years have I have served him, </w:t>
      </w:r>
      <w:r w:rsidR="00D25737" w:rsidRPr="006C0E25">
        <w:rPr>
          <w:rFonts w:ascii="Helvetica" w:hAnsi="Helvetica"/>
          <w:sz w:val="22"/>
          <w:szCs w:val="22"/>
          <w:lang w:val="en-US"/>
        </w:rPr>
        <w:t>and he has done me no wrong. How can I blaspheme my King and my Savior?</w:t>
      </w:r>
      <w:r w:rsidR="007C438D">
        <w:rPr>
          <w:rFonts w:ascii="Helvetica" w:hAnsi="Helvetica"/>
          <w:sz w:val="22"/>
          <w:szCs w:val="22"/>
          <w:lang w:val="en-US"/>
        </w:rPr>
        <w:t>”</w:t>
      </w:r>
    </w:p>
    <w:p w:rsidR="007C438D" w:rsidRDefault="007C438D" w:rsidP="00AC2991">
      <w:pPr>
        <w:jc w:val="both"/>
        <w:rPr>
          <w:rFonts w:ascii="Helvetica" w:hAnsi="Helvetica"/>
          <w:sz w:val="22"/>
          <w:szCs w:val="22"/>
          <w:lang w:val="en-US"/>
        </w:rPr>
      </w:pPr>
    </w:p>
    <w:p w:rsidR="0098630D" w:rsidRPr="00350344" w:rsidRDefault="007C438D" w:rsidP="00AC2991">
      <w:pPr>
        <w:jc w:val="both"/>
        <w:rPr>
          <w:rFonts w:ascii="Helvetica" w:hAnsi="Helvetica" w:cs="Times New Roman"/>
          <w:sz w:val="22"/>
          <w:szCs w:val="22"/>
        </w:rPr>
      </w:pPr>
      <w:r>
        <w:rPr>
          <w:rFonts w:ascii="Helvetica" w:hAnsi="Helvetica"/>
          <w:sz w:val="22"/>
          <w:szCs w:val="22"/>
          <w:lang w:val="en-US"/>
        </w:rPr>
        <w:t>Effectiveness and faithfulness – the two indicators that show that curriculum is connected to context.</w:t>
      </w:r>
    </w:p>
    <w:p w:rsidR="0098630D" w:rsidRDefault="0098630D" w:rsidP="00AC2991">
      <w:pPr>
        <w:jc w:val="both"/>
        <w:rPr>
          <w:rFonts w:ascii="Helvetica" w:hAnsi="Helvetica"/>
          <w:b/>
          <w:sz w:val="22"/>
          <w:szCs w:val="22"/>
          <w:u w:val="single"/>
          <w:lang w:val="en-US"/>
        </w:rPr>
      </w:pPr>
    </w:p>
    <w:p w:rsidR="00A77973" w:rsidRDefault="00A77973" w:rsidP="00A77973">
      <w:pPr>
        <w:jc w:val="center"/>
        <w:rPr>
          <w:rFonts w:cs="Times New Roman"/>
          <w:b/>
        </w:rPr>
      </w:pPr>
      <w:r>
        <w:rPr>
          <w:rFonts w:cs="Times New Roman"/>
          <w:b/>
        </w:rPr>
        <w:t>Bibliography</w:t>
      </w:r>
    </w:p>
    <w:p w:rsidR="005217BC" w:rsidRPr="00423152" w:rsidRDefault="005217BC" w:rsidP="00A77973">
      <w:pPr>
        <w:jc w:val="center"/>
        <w:rPr>
          <w:rFonts w:cs="Times New Roman"/>
          <w:b/>
        </w:rPr>
      </w:pPr>
    </w:p>
    <w:p w:rsidR="00A77973" w:rsidRPr="006C44A0" w:rsidRDefault="00A77973" w:rsidP="00A77973">
      <w:pPr>
        <w:pStyle w:val="FootnoteText"/>
        <w:rPr>
          <w:sz w:val="24"/>
          <w:szCs w:val="24"/>
          <w:lang w:val="en-CA"/>
        </w:rPr>
      </w:pPr>
      <w:r w:rsidRPr="006C44A0">
        <w:rPr>
          <w:sz w:val="24"/>
          <w:szCs w:val="24"/>
          <w:lang w:val="en-CA"/>
        </w:rPr>
        <w:t>Banks, Robert</w:t>
      </w:r>
      <w:r>
        <w:rPr>
          <w:sz w:val="24"/>
          <w:szCs w:val="24"/>
          <w:lang w:val="en-CA"/>
        </w:rPr>
        <w:t xml:space="preserve">. </w:t>
      </w:r>
      <w:r w:rsidRPr="006C44A0">
        <w:rPr>
          <w:sz w:val="24"/>
          <w:szCs w:val="24"/>
          <w:lang w:val="en-CA"/>
        </w:rPr>
        <w:t xml:space="preserve"> </w:t>
      </w:r>
      <w:r w:rsidRPr="006C44A0">
        <w:rPr>
          <w:i/>
          <w:sz w:val="24"/>
          <w:szCs w:val="24"/>
          <w:lang w:val="en-CA"/>
        </w:rPr>
        <w:t>Reen</w:t>
      </w:r>
      <w:r>
        <w:rPr>
          <w:i/>
          <w:sz w:val="24"/>
          <w:szCs w:val="24"/>
          <w:lang w:val="en-CA"/>
        </w:rPr>
        <w:t xml:space="preserve">visioning Theological Education. </w:t>
      </w:r>
      <w:r w:rsidRPr="006C44A0">
        <w:rPr>
          <w:sz w:val="24"/>
          <w:szCs w:val="24"/>
          <w:lang w:val="en-CA"/>
        </w:rPr>
        <w:t>Grand Rapid, MI: Eerdmans, 19</w:t>
      </w:r>
      <w:r>
        <w:rPr>
          <w:sz w:val="24"/>
          <w:szCs w:val="24"/>
          <w:lang w:val="en-CA"/>
        </w:rPr>
        <w:t>99</w:t>
      </w:r>
      <w:r w:rsidRPr="006C44A0">
        <w:rPr>
          <w:sz w:val="24"/>
          <w:szCs w:val="24"/>
          <w:lang w:val="en-CA"/>
        </w:rPr>
        <w:t>.</w:t>
      </w:r>
    </w:p>
    <w:p w:rsidR="00A77973" w:rsidRDefault="00A77973" w:rsidP="00A77973">
      <w:pPr>
        <w:pStyle w:val="FootnoteText"/>
        <w:rPr>
          <w:sz w:val="24"/>
          <w:szCs w:val="24"/>
        </w:rPr>
      </w:pPr>
    </w:p>
    <w:p w:rsidR="00A77973" w:rsidRPr="006C44A0" w:rsidRDefault="00A77973" w:rsidP="00A77973">
      <w:pPr>
        <w:pStyle w:val="FootnoteText"/>
        <w:rPr>
          <w:sz w:val="24"/>
          <w:szCs w:val="24"/>
          <w:lang w:val="en-CA"/>
        </w:rPr>
      </w:pPr>
      <w:r w:rsidRPr="006C44A0">
        <w:rPr>
          <w:sz w:val="24"/>
          <w:szCs w:val="24"/>
        </w:rPr>
        <w:t>Cronshaw, Darren</w:t>
      </w:r>
      <w:r>
        <w:rPr>
          <w:sz w:val="24"/>
          <w:szCs w:val="24"/>
        </w:rPr>
        <w:t xml:space="preserve">. </w:t>
      </w:r>
      <w:r w:rsidRPr="006C44A0">
        <w:rPr>
          <w:sz w:val="24"/>
          <w:szCs w:val="24"/>
        </w:rPr>
        <w:t>“Reenvisioning Theological Educa</w:t>
      </w:r>
      <w:r>
        <w:rPr>
          <w:sz w:val="24"/>
          <w:szCs w:val="24"/>
        </w:rPr>
        <w:t>tion and Missional Spirituality.</w:t>
      </w:r>
      <w:r w:rsidRPr="006C44A0">
        <w:rPr>
          <w:sz w:val="24"/>
          <w:szCs w:val="24"/>
        </w:rPr>
        <w:t xml:space="preserve">” </w:t>
      </w:r>
      <w:r w:rsidRPr="006C44A0">
        <w:rPr>
          <w:i/>
          <w:sz w:val="24"/>
          <w:szCs w:val="24"/>
        </w:rPr>
        <w:t>Journal of Adult Theological Education</w:t>
      </w:r>
      <w:r w:rsidRPr="006C44A0">
        <w:rPr>
          <w:sz w:val="24"/>
          <w:szCs w:val="24"/>
        </w:rPr>
        <w:t xml:space="preserve"> 9, no. 1 (2012): 9-27.</w:t>
      </w:r>
    </w:p>
    <w:p w:rsidR="00A77973" w:rsidRDefault="00A77973" w:rsidP="00A77973">
      <w:pPr>
        <w:rPr>
          <w:rFonts w:cs="Times New Roman"/>
        </w:rPr>
      </w:pPr>
    </w:p>
    <w:p w:rsidR="00A77973" w:rsidRPr="006C44A0" w:rsidRDefault="00A77973" w:rsidP="00A77973">
      <w:pPr>
        <w:rPr>
          <w:rFonts w:cs="Times New Roman"/>
        </w:rPr>
      </w:pPr>
      <w:r w:rsidRPr="006C44A0">
        <w:rPr>
          <w:rFonts w:cs="Times New Roman"/>
        </w:rPr>
        <w:t>Edgar, Brian</w:t>
      </w:r>
      <w:r>
        <w:rPr>
          <w:rFonts w:cs="Times New Roman"/>
        </w:rPr>
        <w:t xml:space="preserve">. </w:t>
      </w:r>
      <w:r w:rsidRPr="006C44A0">
        <w:rPr>
          <w:rFonts w:cs="Times New Roman"/>
        </w:rPr>
        <w:t>“The Th</w:t>
      </w:r>
      <w:r>
        <w:rPr>
          <w:rFonts w:cs="Times New Roman"/>
        </w:rPr>
        <w:t>eology of Theological Education.</w:t>
      </w:r>
      <w:r w:rsidRPr="006C44A0">
        <w:rPr>
          <w:rFonts w:cs="Times New Roman"/>
        </w:rPr>
        <w:t xml:space="preserve">” </w:t>
      </w:r>
      <w:r w:rsidRPr="006C44A0">
        <w:rPr>
          <w:rFonts w:cs="Times New Roman"/>
          <w:i/>
        </w:rPr>
        <w:t>Evangelical Review of Theology</w:t>
      </w:r>
      <w:r>
        <w:rPr>
          <w:rFonts w:cs="Times New Roman"/>
        </w:rPr>
        <w:t xml:space="preserve"> 29, no. 3 (2005): 208-217</w:t>
      </w:r>
      <w:r w:rsidRPr="006C44A0">
        <w:rPr>
          <w:rFonts w:cs="Times New Roman"/>
        </w:rPr>
        <w:t>.</w:t>
      </w:r>
    </w:p>
    <w:p w:rsidR="00A77973" w:rsidRDefault="00A77973" w:rsidP="00A77973">
      <w:pPr>
        <w:pStyle w:val="FootnoteText"/>
        <w:rPr>
          <w:sz w:val="24"/>
          <w:szCs w:val="24"/>
          <w:lang w:val="en-CA"/>
        </w:rPr>
      </w:pPr>
    </w:p>
    <w:p w:rsidR="00A77973" w:rsidRPr="00423152" w:rsidRDefault="00A77973" w:rsidP="00A77973">
      <w:pPr>
        <w:pStyle w:val="FootnoteText"/>
        <w:rPr>
          <w:sz w:val="24"/>
          <w:szCs w:val="24"/>
          <w:lang w:val="en-CA"/>
        </w:rPr>
      </w:pPr>
      <w:r w:rsidRPr="006C44A0">
        <w:rPr>
          <w:sz w:val="24"/>
          <w:szCs w:val="24"/>
          <w:lang w:val="en-CA"/>
        </w:rPr>
        <w:t>Franke, John</w:t>
      </w:r>
      <w:r>
        <w:rPr>
          <w:sz w:val="24"/>
          <w:szCs w:val="24"/>
          <w:lang w:val="en-CA"/>
        </w:rPr>
        <w:t>.</w:t>
      </w:r>
      <w:r w:rsidRPr="006C44A0">
        <w:rPr>
          <w:sz w:val="24"/>
          <w:szCs w:val="24"/>
          <w:lang w:val="en-CA"/>
        </w:rPr>
        <w:t xml:space="preserve"> </w:t>
      </w:r>
      <w:r w:rsidRPr="006C44A0">
        <w:rPr>
          <w:rStyle w:val="Emphasis"/>
          <w:color w:val="000000"/>
          <w:sz w:val="24"/>
          <w:szCs w:val="24"/>
          <w:shd w:val="clear" w:color="auto" w:fill="FFFFFF"/>
        </w:rPr>
        <w:t>The Character of Theology: An Introduction to Its Nature, Task, and Purpose</w:t>
      </w:r>
      <w:r>
        <w:rPr>
          <w:rStyle w:val="apple-converted-space"/>
          <w:color w:val="000000"/>
          <w:sz w:val="24"/>
          <w:szCs w:val="24"/>
          <w:shd w:val="clear" w:color="auto" w:fill="FFFFFF"/>
        </w:rPr>
        <w:t xml:space="preserve">. </w:t>
      </w:r>
      <w:r w:rsidRPr="006C44A0">
        <w:rPr>
          <w:color w:val="000000"/>
          <w:sz w:val="24"/>
          <w:szCs w:val="24"/>
          <w:shd w:val="clear" w:color="auto" w:fill="FFFFFF"/>
        </w:rPr>
        <w:t>Grand Rapid</w:t>
      </w:r>
      <w:r>
        <w:rPr>
          <w:color w:val="000000"/>
          <w:sz w:val="24"/>
          <w:szCs w:val="24"/>
          <w:shd w:val="clear" w:color="auto" w:fill="FFFFFF"/>
        </w:rPr>
        <w:t>s, MI: Baker Academic, 2005</w:t>
      </w:r>
      <w:r w:rsidRPr="006C44A0">
        <w:rPr>
          <w:color w:val="000000"/>
          <w:sz w:val="24"/>
          <w:szCs w:val="24"/>
          <w:shd w:val="clear" w:color="auto" w:fill="FFFFFF"/>
        </w:rPr>
        <w:t>.</w:t>
      </w:r>
    </w:p>
    <w:p w:rsidR="00A77973" w:rsidRDefault="00A77973" w:rsidP="00A77973">
      <w:pPr>
        <w:pStyle w:val="FootnoteText"/>
        <w:rPr>
          <w:sz w:val="24"/>
          <w:szCs w:val="24"/>
          <w:lang w:val="en-CA"/>
        </w:rPr>
      </w:pPr>
    </w:p>
    <w:p w:rsidR="00A77973" w:rsidRDefault="00A77973" w:rsidP="00A77973">
      <w:pPr>
        <w:pStyle w:val="FootnoteText"/>
        <w:rPr>
          <w:sz w:val="24"/>
          <w:szCs w:val="24"/>
          <w:lang w:val="en-CA"/>
        </w:rPr>
      </w:pPr>
      <w:r w:rsidRPr="006C44A0">
        <w:rPr>
          <w:sz w:val="24"/>
          <w:szCs w:val="24"/>
        </w:rPr>
        <w:t>Jaeger,</w:t>
      </w:r>
      <w:r>
        <w:rPr>
          <w:sz w:val="24"/>
          <w:szCs w:val="24"/>
        </w:rPr>
        <w:t xml:space="preserve"> </w:t>
      </w:r>
      <w:r w:rsidRPr="006C44A0">
        <w:rPr>
          <w:sz w:val="24"/>
          <w:szCs w:val="24"/>
        </w:rPr>
        <w:t>Werner</w:t>
      </w:r>
      <w:r>
        <w:rPr>
          <w:sz w:val="24"/>
          <w:szCs w:val="24"/>
        </w:rPr>
        <w:t>.</w:t>
      </w:r>
      <w:r w:rsidRPr="006C44A0">
        <w:rPr>
          <w:sz w:val="24"/>
          <w:szCs w:val="24"/>
        </w:rPr>
        <w:t xml:space="preserve"> </w:t>
      </w:r>
      <w:r w:rsidRPr="006C44A0">
        <w:rPr>
          <w:i/>
          <w:sz w:val="24"/>
          <w:szCs w:val="24"/>
        </w:rPr>
        <w:t>Early Christianity and Greek paideia</w:t>
      </w:r>
      <w:r>
        <w:rPr>
          <w:sz w:val="24"/>
          <w:szCs w:val="24"/>
        </w:rPr>
        <w:t xml:space="preserve">. </w:t>
      </w:r>
      <w:r w:rsidRPr="006C44A0">
        <w:rPr>
          <w:sz w:val="24"/>
          <w:szCs w:val="24"/>
        </w:rPr>
        <w:t>Cambridge, MA: Har</w:t>
      </w:r>
      <w:r>
        <w:rPr>
          <w:sz w:val="24"/>
          <w:szCs w:val="24"/>
        </w:rPr>
        <w:t>vard University Press, 1961</w:t>
      </w:r>
      <w:r w:rsidRPr="006C44A0">
        <w:rPr>
          <w:sz w:val="24"/>
          <w:szCs w:val="24"/>
        </w:rPr>
        <w:t xml:space="preserve">. </w:t>
      </w:r>
    </w:p>
    <w:p w:rsidR="00A77973" w:rsidRDefault="00A77973" w:rsidP="00A77973">
      <w:pPr>
        <w:pStyle w:val="FootnoteText"/>
        <w:rPr>
          <w:sz w:val="24"/>
          <w:szCs w:val="24"/>
          <w:lang w:val="en-CA"/>
        </w:rPr>
      </w:pPr>
    </w:p>
    <w:p w:rsidR="00A77973" w:rsidRPr="006C44A0" w:rsidRDefault="00A77973" w:rsidP="00A77973">
      <w:pPr>
        <w:pStyle w:val="FootnoteText"/>
        <w:rPr>
          <w:sz w:val="24"/>
          <w:szCs w:val="24"/>
          <w:lang w:val="en-CA"/>
        </w:rPr>
      </w:pPr>
      <w:r w:rsidRPr="006C44A0">
        <w:rPr>
          <w:sz w:val="24"/>
          <w:szCs w:val="24"/>
          <w:lang w:val="en-CA"/>
        </w:rPr>
        <w:t>Kelsey, David H.</w:t>
      </w:r>
      <w:r>
        <w:rPr>
          <w:sz w:val="24"/>
          <w:szCs w:val="24"/>
          <w:lang w:val="en-CA"/>
        </w:rPr>
        <w:t xml:space="preserve"> </w:t>
      </w:r>
      <w:r w:rsidRPr="006C44A0">
        <w:rPr>
          <w:i/>
          <w:sz w:val="24"/>
          <w:szCs w:val="24"/>
          <w:lang w:val="en-CA"/>
        </w:rPr>
        <w:t>Between Athens and Berlin: The Theological Debate</w:t>
      </w:r>
      <w:r>
        <w:rPr>
          <w:sz w:val="24"/>
          <w:szCs w:val="24"/>
          <w:lang w:val="en-CA"/>
        </w:rPr>
        <w:t xml:space="preserve">. </w:t>
      </w:r>
      <w:r w:rsidRPr="006C44A0">
        <w:rPr>
          <w:sz w:val="24"/>
          <w:szCs w:val="24"/>
          <w:lang w:val="en-CA"/>
        </w:rPr>
        <w:t>Grand</w:t>
      </w:r>
      <w:r>
        <w:rPr>
          <w:sz w:val="24"/>
          <w:szCs w:val="24"/>
          <w:lang w:val="en-CA"/>
        </w:rPr>
        <w:t xml:space="preserve"> Rapids, MI: Eerdmans, 1993</w:t>
      </w:r>
      <w:r w:rsidRPr="006C44A0">
        <w:rPr>
          <w:sz w:val="24"/>
          <w:szCs w:val="24"/>
          <w:lang w:val="en-CA"/>
        </w:rPr>
        <w:t>.</w:t>
      </w:r>
    </w:p>
    <w:p w:rsidR="00A77973" w:rsidRDefault="00A77973" w:rsidP="00A77973">
      <w:pPr>
        <w:pStyle w:val="FootnoteText"/>
        <w:rPr>
          <w:sz w:val="24"/>
          <w:szCs w:val="24"/>
          <w:lang w:val="en-CA"/>
        </w:rPr>
      </w:pPr>
    </w:p>
    <w:p w:rsidR="00A77973" w:rsidRPr="006C44A0" w:rsidRDefault="00A77973" w:rsidP="00A77973">
      <w:pPr>
        <w:pStyle w:val="FootnoteText"/>
        <w:rPr>
          <w:sz w:val="24"/>
          <w:szCs w:val="24"/>
          <w:lang w:val="en-CA"/>
        </w:rPr>
      </w:pPr>
      <w:r w:rsidRPr="006C44A0">
        <w:rPr>
          <w:sz w:val="24"/>
          <w:szCs w:val="24"/>
          <w:lang w:val="en-CA"/>
        </w:rPr>
        <w:t>Migliore, Daniel</w:t>
      </w:r>
      <w:r>
        <w:rPr>
          <w:sz w:val="24"/>
          <w:szCs w:val="24"/>
          <w:lang w:val="en-CA"/>
        </w:rPr>
        <w:t>.</w:t>
      </w:r>
      <w:r w:rsidRPr="006C44A0">
        <w:rPr>
          <w:i/>
          <w:sz w:val="24"/>
          <w:szCs w:val="24"/>
          <w:lang w:val="en-CA"/>
        </w:rPr>
        <w:t xml:space="preserve"> Faith Seeking Understanding: An Introduction to Christian Theology</w:t>
      </w:r>
      <w:r>
        <w:rPr>
          <w:i/>
          <w:sz w:val="24"/>
          <w:szCs w:val="24"/>
          <w:lang w:val="en-CA"/>
        </w:rPr>
        <w:t xml:space="preserve">. </w:t>
      </w:r>
      <w:r w:rsidRPr="006C44A0">
        <w:rPr>
          <w:sz w:val="24"/>
          <w:szCs w:val="24"/>
          <w:lang w:val="en-CA"/>
        </w:rPr>
        <w:t>Grand Rapid</w:t>
      </w:r>
      <w:r>
        <w:rPr>
          <w:sz w:val="24"/>
          <w:szCs w:val="24"/>
          <w:lang w:val="en-CA"/>
        </w:rPr>
        <w:t>, MI</w:t>
      </w:r>
      <w:r w:rsidRPr="006C44A0">
        <w:rPr>
          <w:sz w:val="24"/>
          <w:szCs w:val="24"/>
          <w:lang w:val="en-CA"/>
        </w:rPr>
        <w:t>: William B. Eerdman</w:t>
      </w:r>
      <w:r>
        <w:rPr>
          <w:sz w:val="24"/>
          <w:szCs w:val="24"/>
          <w:lang w:val="en-CA"/>
        </w:rPr>
        <w:t>s Publishing Company, 2004</w:t>
      </w:r>
      <w:r w:rsidRPr="006C44A0">
        <w:rPr>
          <w:sz w:val="24"/>
          <w:szCs w:val="24"/>
          <w:lang w:val="en-CA"/>
        </w:rPr>
        <w:t>.</w:t>
      </w:r>
    </w:p>
    <w:p w:rsidR="00A77973" w:rsidRDefault="00A77973" w:rsidP="00A77973">
      <w:pPr>
        <w:pStyle w:val="FootnoteText"/>
        <w:rPr>
          <w:sz w:val="24"/>
          <w:szCs w:val="24"/>
        </w:rPr>
      </w:pPr>
    </w:p>
    <w:p w:rsidR="00954EE7" w:rsidRPr="006C44A0" w:rsidRDefault="00954EE7" w:rsidP="00954EE7">
      <w:pPr>
        <w:pStyle w:val="FootnoteText"/>
        <w:rPr>
          <w:sz w:val="24"/>
          <w:szCs w:val="24"/>
        </w:rPr>
      </w:pPr>
      <w:r w:rsidRPr="006C44A0">
        <w:rPr>
          <w:sz w:val="24"/>
          <w:szCs w:val="24"/>
        </w:rPr>
        <w:t>Murra</w:t>
      </w:r>
      <w:r>
        <w:rPr>
          <w:sz w:val="24"/>
          <w:szCs w:val="24"/>
        </w:rPr>
        <w:t>y, Stuart</w:t>
      </w:r>
      <w:r>
        <w:rPr>
          <w:i/>
          <w:sz w:val="24"/>
          <w:szCs w:val="24"/>
        </w:rPr>
        <w:t>.</w:t>
      </w:r>
      <w:r w:rsidRPr="006C44A0">
        <w:rPr>
          <w:i/>
          <w:sz w:val="24"/>
          <w:szCs w:val="24"/>
        </w:rPr>
        <w:t xml:space="preserve"> Church After Christendom</w:t>
      </w:r>
      <w:r>
        <w:rPr>
          <w:sz w:val="24"/>
          <w:szCs w:val="24"/>
        </w:rPr>
        <w:t xml:space="preserve">. </w:t>
      </w:r>
      <w:r w:rsidRPr="006C44A0">
        <w:rPr>
          <w:sz w:val="24"/>
          <w:szCs w:val="24"/>
        </w:rPr>
        <w:t>B</w:t>
      </w:r>
      <w:r>
        <w:rPr>
          <w:sz w:val="24"/>
          <w:szCs w:val="24"/>
        </w:rPr>
        <w:t>letchley, UK: Paternoster, 2005</w:t>
      </w:r>
      <w:r w:rsidRPr="006C44A0">
        <w:rPr>
          <w:sz w:val="24"/>
          <w:szCs w:val="24"/>
        </w:rPr>
        <w:t>.</w:t>
      </w:r>
    </w:p>
    <w:p w:rsidR="00954EE7" w:rsidRDefault="00954EE7" w:rsidP="00A77973">
      <w:pPr>
        <w:pStyle w:val="FootnoteText"/>
        <w:rPr>
          <w:sz w:val="24"/>
          <w:szCs w:val="24"/>
        </w:rPr>
      </w:pPr>
    </w:p>
    <w:p w:rsidR="00A77973" w:rsidRPr="006C44A0" w:rsidRDefault="00A77973" w:rsidP="00A77973">
      <w:pPr>
        <w:pStyle w:val="FootnoteText"/>
        <w:rPr>
          <w:sz w:val="24"/>
          <w:szCs w:val="24"/>
        </w:rPr>
      </w:pPr>
      <w:r w:rsidRPr="006C44A0">
        <w:rPr>
          <w:sz w:val="24"/>
          <w:szCs w:val="24"/>
        </w:rPr>
        <w:t>Peterson, Eugene</w:t>
      </w:r>
      <w:r>
        <w:rPr>
          <w:sz w:val="24"/>
          <w:szCs w:val="24"/>
        </w:rPr>
        <w:t>.</w:t>
      </w:r>
      <w:r w:rsidRPr="006C44A0">
        <w:rPr>
          <w:sz w:val="24"/>
          <w:szCs w:val="24"/>
        </w:rPr>
        <w:t xml:space="preserve"> </w:t>
      </w:r>
      <w:r w:rsidRPr="006C44A0">
        <w:rPr>
          <w:i/>
          <w:sz w:val="24"/>
          <w:szCs w:val="24"/>
        </w:rPr>
        <w:t>Under the Unpredictable Plant: An Exploration in Vocational Holiness</w:t>
      </w:r>
      <w:r>
        <w:rPr>
          <w:i/>
          <w:sz w:val="24"/>
          <w:szCs w:val="24"/>
        </w:rPr>
        <w:t xml:space="preserve">. </w:t>
      </w:r>
      <w:r w:rsidRPr="006C44A0">
        <w:rPr>
          <w:sz w:val="24"/>
          <w:szCs w:val="24"/>
        </w:rPr>
        <w:t>Grand Raids, MI: William B. Eerdman</w:t>
      </w:r>
      <w:r>
        <w:rPr>
          <w:sz w:val="24"/>
          <w:szCs w:val="24"/>
        </w:rPr>
        <w:t>s Publishing Company, 1994</w:t>
      </w:r>
      <w:r w:rsidRPr="006C44A0">
        <w:rPr>
          <w:sz w:val="24"/>
          <w:szCs w:val="24"/>
        </w:rPr>
        <w:t>.</w:t>
      </w:r>
    </w:p>
    <w:p w:rsidR="00A77973" w:rsidRDefault="00A77973" w:rsidP="00A77973">
      <w:pPr>
        <w:pStyle w:val="FootnoteText"/>
        <w:rPr>
          <w:sz w:val="24"/>
          <w:szCs w:val="24"/>
        </w:rPr>
      </w:pPr>
    </w:p>
    <w:p w:rsidR="00A77973" w:rsidRPr="006C44A0" w:rsidRDefault="00A77973" w:rsidP="00A77973">
      <w:pPr>
        <w:pStyle w:val="FootnoteText"/>
        <w:rPr>
          <w:sz w:val="24"/>
          <w:szCs w:val="24"/>
          <w:lang w:val="en-CA"/>
        </w:rPr>
      </w:pPr>
      <w:r w:rsidRPr="006C44A0">
        <w:rPr>
          <w:sz w:val="24"/>
          <w:szCs w:val="24"/>
        </w:rPr>
        <w:t>Schleiermacher</w:t>
      </w:r>
      <w:r>
        <w:rPr>
          <w:sz w:val="24"/>
          <w:szCs w:val="24"/>
        </w:rPr>
        <w:t>, Friedrich and Terrence Tice.</w:t>
      </w:r>
      <w:r w:rsidRPr="006C44A0">
        <w:rPr>
          <w:sz w:val="24"/>
          <w:szCs w:val="24"/>
        </w:rPr>
        <w:t xml:space="preserve"> </w:t>
      </w:r>
      <w:r w:rsidRPr="006C44A0">
        <w:rPr>
          <w:i/>
          <w:sz w:val="24"/>
          <w:szCs w:val="24"/>
        </w:rPr>
        <w:t>Brief Outline of Theology as a Field of Study: Revised Translation of the 1811 and 1830 Editions,</w:t>
      </w:r>
      <w:r>
        <w:rPr>
          <w:sz w:val="24"/>
          <w:szCs w:val="24"/>
        </w:rPr>
        <w:t xml:space="preserve"> 3rd ed. </w:t>
      </w:r>
      <w:r w:rsidRPr="006C44A0">
        <w:rPr>
          <w:sz w:val="24"/>
          <w:szCs w:val="24"/>
        </w:rPr>
        <w:t>Louisville, KY: Westmin</w:t>
      </w:r>
      <w:r>
        <w:rPr>
          <w:sz w:val="24"/>
          <w:szCs w:val="24"/>
        </w:rPr>
        <w:t>ster John Knox Press, 2011</w:t>
      </w:r>
      <w:r w:rsidRPr="006C44A0">
        <w:rPr>
          <w:sz w:val="24"/>
          <w:szCs w:val="24"/>
        </w:rPr>
        <w:t>.</w:t>
      </w:r>
    </w:p>
    <w:p w:rsidR="00A77973" w:rsidRDefault="00A77973" w:rsidP="00A77973">
      <w:pPr>
        <w:pStyle w:val="FootnoteText"/>
        <w:rPr>
          <w:sz w:val="24"/>
          <w:szCs w:val="24"/>
        </w:rPr>
      </w:pPr>
    </w:p>
    <w:p w:rsidR="00A77973" w:rsidRPr="006C44A0" w:rsidRDefault="00A77973" w:rsidP="00A77973">
      <w:pPr>
        <w:pStyle w:val="FootnoteText"/>
        <w:rPr>
          <w:sz w:val="24"/>
          <w:szCs w:val="24"/>
          <w:lang w:val="en-CA"/>
        </w:rPr>
      </w:pPr>
      <w:r w:rsidRPr="006C44A0">
        <w:rPr>
          <w:sz w:val="24"/>
          <w:szCs w:val="24"/>
        </w:rPr>
        <w:t>Tarnas</w:t>
      </w:r>
      <w:r w:rsidRPr="006C44A0">
        <w:rPr>
          <w:i/>
          <w:sz w:val="24"/>
          <w:szCs w:val="24"/>
        </w:rPr>
        <w:t>,</w:t>
      </w:r>
      <w:r>
        <w:rPr>
          <w:i/>
          <w:sz w:val="24"/>
          <w:szCs w:val="24"/>
        </w:rPr>
        <w:t xml:space="preserve"> </w:t>
      </w:r>
      <w:r w:rsidRPr="006C44A0">
        <w:rPr>
          <w:sz w:val="24"/>
          <w:szCs w:val="24"/>
        </w:rPr>
        <w:t>Richard</w:t>
      </w:r>
      <w:r>
        <w:rPr>
          <w:sz w:val="24"/>
          <w:szCs w:val="24"/>
        </w:rPr>
        <w:t>.</w:t>
      </w:r>
      <w:r w:rsidRPr="006C44A0">
        <w:rPr>
          <w:i/>
          <w:sz w:val="24"/>
          <w:szCs w:val="24"/>
        </w:rPr>
        <w:t xml:space="preserve"> The Passion of the Western Mind: Understanding the ideas that have shaped our World View</w:t>
      </w:r>
      <w:r>
        <w:rPr>
          <w:sz w:val="24"/>
          <w:szCs w:val="24"/>
        </w:rPr>
        <w:t xml:space="preserve">. </w:t>
      </w:r>
      <w:r w:rsidRPr="006C44A0">
        <w:rPr>
          <w:sz w:val="24"/>
          <w:szCs w:val="24"/>
        </w:rPr>
        <w:t>New York,</w:t>
      </w:r>
      <w:r>
        <w:rPr>
          <w:sz w:val="24"/>
          <w:szCs w:val="24"/>
        </w:rPr>
        <w:t xml:space="preserve"> NY: Harmony Books, 1993</w:t>
      </w:r>
      <w:r w:rsidRPr="006C44A0">
        <w:rPr>
          <w:sz w:val="24"/>
          <w:szCs w:val="24"/>
        </w:rPr>
        <w:t>.</w:t>
      </w:r>
    </w:p>
    <w:p w:rsidR="00A77973" w:rsidRDefault="00A77973" w:rsidP="00A77973">
      <w:pPr>
        <w:pStyle w:val="FootnoteText"/>
        <w:rPr>
          <w:sz w:val="24"/>
          <w:szCs w:val="24"/>
          <w:lang w:val="en-CA"/>
        </w:rPr>
      </w:pPr>
    </w:p>
    <w:p w:rsidR="00A77973" w:rsidRPr="003C0501" w:rsidRDefault="00A77973" w:rsidP="00A77973">
      <w:pPr>
        <w:pStyle w:val="FootnoteText"/>
        <w:rPr>
          <w:sz w:val="24"/>
          <w:szCs w:val="24"/>
        </w:rPr>
      </w:pPr>
      <w:r w:rsidRPr="003C0501">
        <w:rPr>
          <w:sz w:val="24"/>
          <w:szCs w:val="24"/>
        </w:rPr>
        <w:t>Walker, Percy,</w:t>
      </w:r>
      <w:r>
        <w:rPr>
          <w:sz w:val="24"/>
          <w:szCs w:val="24"/>
        </w:rPr>
        <w:t xml:space="preserve"> in Peggy Whitman Prenshaw, ed.</w:t>
      </w:r>
      <w:r w:rsidRPr="003C0501">
        <w:rPr>
          <w:sz w:val="24"/>
          <w:szCs w:val="24"/>
        </w:rPr>
        <w:t xml:space="preserve"> </w:t>
      </w:r>
      <w:r w:rsidRPr="003C0501">
        <w:rPr>
          <w:i/>
          <w:sz w:val="24"/>
          <w:szCs w:val="24"/>
        </w:rPr>
        <w:t>Conversations with Walker Percy</w:t>
      </w:r>
      <w:r>
        <w:rPr>
          <w:i/>
          <w:sz w:val="24"/>
          <w:szCs w:val="24"/>
        </w:rPr>
        <w:t xml:space="preserve">. </w:t>
      </w:r>
      <w:r w:rsidRPr="003C0501">
        <w:rPr>
          <w:sz w:val="24"/>
          <w:szCs w:val="24"/>
        </w:rPr>
        <w:t xml:space="preserve">Jackson, </w:t>
      </w:r>
      <w:r>
        <w:rPr>
          <w:sz w:val="24"/>
          <w:szCs w:val="24"/>
        </w:rPr>
        <w:t>MS</w:t>
      </w:r>
      <w:r w:rsidRPr="003C0501">
        <w:rPr>
          <w:sz w:val="24"/>
          <w:szCs w:val="24"/>
        </w:rPr>
        <w:t>: University</w:t>
      </w:r>
      <w:r>
        <w:rPr>
          <w:sz w:val="24"/>
          <w:szCs w:val="24"/>
        </w:rPr>
        <w:t xml:space="preserve"> of Mississippi Press, 1985</w:t>
      </w:r>
      <w:r w:rsidRPr="003C0501">
        <w:rPr>
          <w:sz w:val="24"/>
          <w:szCs w:val="24"/>
        </w:rPr>
        <w:t>.</w:t>
      </w:r>
    </w:p>
    <w:p w:rsidR="00A77973" w:rsidRDefault="00A77973" w:rsidP="00A77973">
      <w:pPr>
        <w:pStyle w:val="FootnoteText"/>
        <w:rPr>
          <w:sz w:val="24"/>
          <w:szCs w:val="24"/>
          <w:lang w:val="en-CA"/>
        </w:rPr>
      </w:pPr>
    </w:p>
    <w:p w:rsidR="00A77973" w:rsidRDefault="00A77973" w:rsidP="00AC2991">
      <w:pPr>
        <w:jc w:val="both"/>
        <w:rPr>
          <w:rFonts w:ascii="Helvetica" w:hAnsi="Helvetica"/>
          <w:b/>
          <w:sz w:val="22"/>
          <w:szCs w:val="22"/>
          <w:u w:val="single"/>
          <w:lang w:val="en-US"/>
        </w:rPr>
      </w:pPr>
    </w:p>
    <w:p w:rsidR="00DE0395" w:rsidRPr="006C0E25" w:rsidRDefault="007D37DC" w:rsidP="00AC2991">
      <w:pPr>
        <w:jc w:val="both"/>
        <w:rPr>
          <w:rFonts w:ascii="Helvetica" w:hAnsi="Helvetica"/>
          <w:sz w:val="22"/>
          <w:szCs w:val="22"/>
          <w:lang w:val="en-CA"/>
        </w:rPr>
      </w:pPr>
      <w:r w:rsidRPr="00A77973">
        <w:rPr>
          <w:rFonts w:ascii="Helvetica" w:hAnsi="Helvetica"/>
          <w:b/>
          <w:sz w:val="22"/>
          <w:szCs w:val="22"/>
          <w:lang w:val="en-CA"/>
        </w:rPr>
        <w:t>Rupen Das</w:t>
      </w:r>
      <w:r>
        <w:rPr>
          <w:rFonts w:ascii="Helvetica" w:hAnsi="Helvetica"/>
          <w:sz w:val="22"/>
          <w:szCs w:val="22"/>
          <w:lang w:val="en-CA"/>
        </w:rPr>
        <w:t xml:space="preserve"> </w:t>
      </w:r>
      <w:r w:rsidRPr="00954EE7">
        <w:rPr>
          <w:rFonts w:ascii="Helvetica" w:hAnsi="Helvetica"/>
          <w:i/>
          <w:sz w:val="22"/>
          <w:szCs w:val="22"/>
          <w:lang w:val="en-CA"/>
        </w:rPr>
        <w:t xml:space="preserve">is with Canadian Baptist Ministries on secondment to the European Baptist Federation. He is also Research Professor of Social Justice, Compassion and Development with Tyndale University College and Seminary in Toronto, as well as </w:t>
      </w:r>
      <w:r w:rsidR="00A77973" w:rsidRPr="00954EE7">
        <w:rPr>
          <w:rFonts w:ascii="Helvetica" w:hAnsi="Helvetica"/>
          <w:i/>
          <w:sz w:val="22"/>
          <w:szCs w:val="22"/>
          <w:lang w:val="en-CA"/>
        </w:rPr>
        <w:t xml:space="preserve">on the </w:t>
      </w:r>
      <w:r w:rsidRPr="00954EE7">
        <w:rPr>
          <w:rFonts w:ascii="Helvetica" w:hAnsi="Helvetica"/>
          <w:i/>
          <w:sz w:val="22"/>
          <w:szCs w:val="22"/>
          <w:lang w:val="en-CA"/>
        </w:rPr>
        <w:t>faculty</w:t>
      </w:r>
      <w:r w:rsidR="00A77973" w:rsidRPr="00954EE7">
        <w:rPr>
          <w:rFonts w:ascii="Helvetica" w:hAnsi="Helvetica"/>
          <w:i/>
          <w:sz w:val="22"/>
          <w:szCs w:val="22"/>
          <w:lang w:val="en-CA"/>
        </w:rPr>
        <w:t xml:space="preserve"> of the International Baptist Theological Study Center in Amsterdam. He has wide global experience in relief and development, educational administration, and theological education, and brings this mix of practice and academia to his writing, research and teaching.</w:t>
      </w:r>
    </w:p>
    <w:sectPr w:rsidR="00DE0395" w:rsidRPr="006C0E25" w:rsidSect="00414D20">
      <w:footerReference w:type="even" r:id="rId12"/>
      <w:footerReference w:type="default" r:id="rId13"/>
      <w:pgSz w:w="12240" w:h="15840"/>
      <w:pgMar w:top="1440" w:right="1800" w:bottom="1440" w:left="1800" w:header="708" w:footer="708" w:gutter="0"/>
      <w:cols w:space="708"/>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C28" w:rsidRDefault="003A1C28" w:rsidP="001A2A07">
      <w:r>
        <w:separator/>
      </w:r>
    </w:p>
  </w:endnote>
  <w:endnote w:type="continuationSeparator" w:id="0">
    <w:p w:rsidR="003A1C28" w:rsidRDefault="003A1C28" w:rsidP="001A2A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Lucida Grande">
    <w:panose1 w:val="02000000000000000000"/>
    <w:charset w:val="00"/>
    <w:family w:val="auto"/>
    <w:pitch w:val="variable"/>
    <w:sig w:usb0="E1000AEF" w:usb1="5000A1FF" w:usb2="00000000" w:usb3="00000000" w:csb0="000001BF" w:csb1="00000000"/>
  </w:font>
  <w:font w:name="Times">
    <w:panose1 w:val="02000500000000000000"/>
    <w:charset w:val="4D"/>
    <w:family w:val="roman"/>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7BC" w:rsidRDefault="007C546E" w:rsidP="0007322F">
    <w:pPr>
      <w:pStyle w:val="Footer"/>
      <w:framePr w:wrap="around" w:vAnchor="text" w:hAnchor="margin" w:xAlign="right" w:y="1"/>
      <w:rPr>
        <w:rStyle w:val="PageNumber"/>
      </w:rPr>
    </w:pPr>
    <w:r>
      <w:rPr>
        <w:rStyle w:val="PageNumber"/>
      </w:rPr>
      <w:fldChar w:fldCharType="begin"/>
    </w:r>
    <w:r w:rsidR="005217BC">
      <w:rPr>
        <w:rStyle w:val="PageNumber"/>
      </w:rPr>
      <w:instrText xml:space="preserve">PAGE  </w:instrText>
    </w:r>
    <w:r>
      <w:rPr>
        <w:rStyle w:val="PageNumber"/>
      </w:rPr>
      <w:fldChar w:fldCharType="end"/>
    </w:r>
  </w:p>
  <w:p w:rsidR="005217BC" w:rsidRDefault="005217BC" w:rsidP="005217BC">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17BC" w:rsidRDefault="007C546E" w:rsidP="0007322F">
    <w:pPr>
      <w:pStyle w:val="Footer"/>
      <w:framePr w:wrap="around" w:vAnchor="text" w:hAnchor="margin" w:xAlign="right" w:y="1"/>
      <w:rPr>
        <w:rStyle w:val="PageNumber"/>
      </w:rPr>
    </w:pPr>
    <w:r>
      <w:rPr>
        <w:rStyle w:val="PageNumber"/>
      </w:rPr>
      <w:fldChar w:fldCharType="begin"/>
    </w:r>
    <w:r w:rsidR="005217BC">
      <w:rPr>
        <w:rStyle w:val="PageNumber"/>
      </w:rPr>
      <w:instrText xml:space="preserve">PAGE  </w:instrText>
    </w:r>
    <w:r>
      <w:rPr>
        <w:rStyle w:val="PageNumber"/>
      </w:rPr>
      <w:fldChar w:fldCharType="separate"/>
    </w:r>
    <w:r w:rsidR="001864AB">
      <w:rPr>
        <w:rStyle w:val="PageNumber"/>
        <w:noProof/>
      </w:rPr>
      <w:t>13</w:t>
    </w:r>
    <w:r>
      <w:rPr>
        <w:rStyle w:val="PageNumber"/>
      </w:rPr>
      <w:fldChar w:fldCharType="end"/>
    </w:r>
  </w:p>
  <w:p w:rsidR="005217BC" w:rsidRDefault="005217BC" w:rsidP="005217BC">
    <w:pPr>
      <w:pStyle w:val="Footer"/>
      <w:ind w:right="360"/>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C28" w:rsidRDefault="003A1C28" w:rsidP="001A2A07">
      <w:r>
        <w:separator/>
      </w:r>
    </w:p>
  </w:footnote>
  <w:footnote w:type="continuationSeparator" w:id="0">
    <w:p w:rsidR="003A1C28" w:rsidRDefault="003A1C28" w:rsidP="001A2A07">
      <w:r>
        <w:continuationSeparator/>
      </w:r>
    </w:p>
  </w:footnote>
  <w:footnote w:id="1">
    <w:p w:rsidR="003A1C28" w:rsidRPr="00954EE7" w:rsidRDefault="003A1C28">
      <w:pPr>
        <w:pStyle w:val="FootnoteText"/>
        <w:rPr>
          <w:lang w:val="en-CA"/>
        </w:rPr>
      </w:pPr>
      <w:r w:rsidRPr="00954EE7">
        <w:rPr>
          <w:rStyle w:val="FootnoteReference"/>
        </w:rPr>
        <w:footnoteRef/>
      </w:r>
      <w:r w:rsidRPr="00954EE7">
        <w:t xml:space="preserve"> Daniel </w:t>
      </w:r>
      <w:r w:rsidRPr="00954EE7">
        <w:rPr>
          <w:lang w:val="en-CA"/>
        </w:rPr>
        <w:t xml:space="preserve">Migliore, </w:t>
      </w:r>
      <w:r w:rsidRPr="00954EE7">
        <w:rPr>
          <w:i/>
          <w:lang w:val="en-CA"/>
        </w:rPr>
        <w:t xml:space="preserve">Faith Seeking Understanding: An Introduction to Christian Theology </w:t>
      </w:r>
      <w:r w:rsidRPr="00954EE7">
        <w:rPr>
          <w:lang w:val="en-CA"/>
        </w:rPr>
        <w:t>(Grand Rapid, MI: William B. Eerdmans Publishing Company, 2004).</w:t>
      </w:r>
    </w:p>
  </w:footnote>
  <w:footnote w:id="2">
    <w:p w:rsidR="003A1C28" w:rsidRPr="00954EE7" w:rsidRDefault="003A1C28">
      <w:pPr>
        <w:pStyle w:val="FootnoteText"/>
      </w:pPr>
      <w:r w:rsidRPr="00954EE7">
        <w:rPr>
          <w:rStyle w:val="FootnoteReference"/>
        </w:rPr>
        <w:footnoteRef/>
      </w:r>
      <w:r w:rsidRPr="00954EE7">
        <w:t xml:space="preserve"> Eugene Peterson, </w:t>
      </w:r>
      <w:r w:rsidRPr="00954EE7">
        <w:rPr>
          <w:i/>
        </w:rPr>
        <w:t xml:space="preserve">Under the Unpredictable Plant: An Exploration in Vocational Holiness </w:t>
      </w:r>
      <w:r w:rsidRPr="00954EE7">
        <w:t>(Grand Raids, MI: William B. Eerdmans Publishing Company, 1994).</w:t>
      </w:r>
    </w:p>
  </w:footnote>
  <w:footnote w:id="3">
    <w:p w:rsidR="003A1C28" w:rsidRPr="00FA1854" w:rsidRDefault="003A1C28" w:rsidP="0098367E">
      <w:pPr>
        <w:pStyle w:val="FootnoteText"/>
        <w:rPr>
          <w:lang w:val="en-CA"/>
        </w:rPr>
      </w:pPr>
      <w:r w:rsidRPr="00FA1854">
        <w:rPr>
          <w:rStyle w:val="FootnoteReference"/>
        </w:rPr>
        <w:footnoteRef/>
      </w:r>
      <w:r w:rsidRPr="00FA1854">
        <w:t xml:space="preserve"> </w:t>
      </w:r>
      <w:r w:rsidRPr="00FA1854">
        <w:rPr>
          <w:lang w:val="en-CA"/>
        </w:rPr>
        <w:t xml:space="preserve">David H. Kelsey, </w:t>
      </w:r>
      <w:r w:rsidRPr="00FA1854">
        <w:rPr>
          <w:i/>
          <w:lang w:val="en-CA"/>
        </w:rPr>
        <w:t>Between Athens and Berlin: The Theological Debate</w:t>
      </w:r>
      <w:r w:rsidRPr="00FA1854">
        <w:rPr>
          <w:lang w:val="en-CA"/>
        </w:rPr>
        <w:t xml:space="preserve"> (Grand Rapids, MI: Eerdmans, 1993), 27.</w:t>
      </w:r>
    </w:p>
  </w:footnote>
  <w:footnote w:id="4">
    <w:p w:rsidR="003A1C28" w:rsidRPr="00FA1854" w:rsidRDefault="003A1C28" w:rsidP="0098367E">
      <w:pPr>
        <w:pStyle w:val="FootnoteText"/>
        <w:rPr>
          <w:lang w:val="en-CA"/>
        </w:rPr>
      </w:pPr>
      <w:r w:rsidRPr="00FA1854">
        <w:rPr>
          <w:rStyle w:val="FootnoteReference"/>
        </w:rPr>
        <w:footnoteRef/>
      </w:r>
      <w:r w:rsidRPr="00FA1854">
        <w:t xml:space="preserve"> </w:t>
      </w:r>
      <w:r w:rsidRPr="00FA1854">
        <w:rPr>
          <w:lang w:val="en-CA"/>
        </w:rPr>
        <w:t xml:space="preserve">Robert Banks, </w:t>
      </w:r>
      <w:r w:rsidRPr="00FA1854">
        <w:rPr>
          <w:i/>
          <w:lang w:val="en-CA"/>
        </w:rPr>
        <w:t>Reenvisioning Theological Education (</w:t>
      </w:r>
      <w:r w:rsidRPr="00FA1854">
        <w:rPr>
          <w:lang w:val="en-CA"/>
        </w:rPr>
        <w:t>Grand Rapid, MI: Eerdmans, 1999).</w:t>
      </w:r>
    </w:p>
  </w:footnote>
  <w:footnote w:id="5">
    <w:p w:rsidR="003A1C28" w:rsidRPr="00FA1854" w:rsidRDefault="003A1C28" w:rsidP="0098367E">
      <w:pPr>
        <w:pStyle w:val="FootnoteText"/>
        <w:rPr>
          <w:lang w:val="en-CA"/>
        </w:rPr>
      </w:pPr>
      <w:r w:rsidRPr="00FA1854">
        <w:rPr>
          <w:rStyle w:val="FootnoteReference"/>
        </w:rPr>
        <w:footnoteRef/>
      </w:r>
      <w:r w:rsidRPr="00FA1854">
        <w:t xml:space="preserve"> Richard Tarnas</w:t>
      </w:r>
      <w:r w:rsidRPr="00FA1854">
        <w:rPr>
          <w:i/>
        </w:rPr>
        <w:t>, The Passion of the Western Mind: Understanding the ideas that have shaped our World View</w:t>
      </w:r>
      <w:r w:rsidRPr="00FA1854">
        <w:t xml:space="preserve"> (New York, NY: Harmony Books, 1993), 29-30.</w:t>
      </w:r>
    </w:p>
  </w:footnote>
  <w:footnote w:id="6">
    <w:p w:rsidR="003A1C28" w:rsidRPr="00FA1854" w:rsidRDefault="003A1C28" w:rsidP="0098367E">
      <w:pPr>
        <w:pStyle w:val="FootnoteText"/>
        <w:rPr>
          <w:lang w:val="en-CA"/>
        </w:rPr>
      </w:pPr>
      <w:r w:rsidRPr="00FA1854">
        <w:rPr>
          <w:rStyle w:val="FootnoteReference"/>
        </w:rPr>
        <w:footnoteRef/>
      </w:r>
      <w:r w:rsidRPr="00FA1854">
        <w:t xml:space="preserve"> Werner Jaeger, </w:t>
      </w:r>
      <w:r w:rsidRPr="00FA1854">
        <w:rPr>
          <w:i/>
        </w:rPr>
        <w:t>Early Christianity and Greek  paideia</w:t>
      </w:r>
      <w:r w:rsidRPr="00FA1854">
        <w:t xml:space="preserve"> (Cambridge, MA: Harvard University Press, 1961), 90. St. Basil’s Wider and Shorter Rules became the model for eastern monasticism from the 5</w:t>
      </w:r>
      <w:r w:rsidRPr="00FA1854">
        <w:rPr>
          <w:vertAlign w:val="superscript"/>
        </w:rPr>
        <w:t>th</w:t>
      </w:r>
      <w:r w:rsidRPr="00FA1854">
        <w:t xml:space="preserve"> century onward. They influenced the development of the monastic orders established by St. Benedict of Norcia, St. Dominic, and St. Francis of Assisi.</w:t>
      </w:r>
    </w:p>
  </w:footnote>
  <w:footnote w:id="7">
    <w:p w:rsidR="003A1C28" w:rsidRPr="00BE40A8" w:rsidRDefault="003A1C28" w:rsidP="0098367E">
      <w:pPr>
        <w:rPr>
          <w:rFonts w:cs="Times New Roman"/>
          <w:sz w:val="20"/>
          <w:szCs w:val="20"/>
        </w:rPr>
      </w:pPr>
      <w:r w:rsidRPr="00BE40A8">
        <w:rPr>
          <w:rStyle w:val="FootnoteReference"/>
          <w:sz w:val="20"/>
          <w:szCs w:val="20"/>
        </w:rPr>
        <w:footnoteRef/>
      </w:r>
      <w:r w:rsidRPr="00BE40A8">
        <w:rPr>
          <w:sz w:val="20"/>
          <w:szCs w:val="20"/>
        </w:rPr>
        <w:t xml:space="preserve"> Brian </w:t>
      </w:r>
      <w:r w:rsidRPr="00BE40A8">
        <w:rPr>
          <w:rFonts w:cs="Times New Roman"/>
          <w:sz w:val="20"/>
          <w:szCs w:val="20"/>
        </w:rPr>
        <w:t xml:space="preserve">Edgar, “The Theology of Theological Education” </w:t>
      </w:r>
      <w:r w:rsidRPr="00BE40A8">
        <w:rPr>
          <w:rFonts w:cs="Times New Roman"/>
          <w:i/>
          <w:sz w:val="20"/>
          <w:szCs w:val="20"/>
        </w:rPr>
        <w:t>Evangelical Review of Theology</w:t>
      </w:r>
      <w:r w:rsidRPr="00BE40A8">
        <w:rPr>
          <w:rFonts w:cs="Times New Roman"/>
          <w:sz w:val="20"/>
          <w:szCs w:val="20"/>
        </w:rPr>
        <w:t xml:space="preserve"> 29, no. 3 (2005), </w:t>
      </w:r>
      <w:r w:rsidRPr="00BE40A8">
        <w:rPr>
          <w:sz w:val="20"/>
          <w:szCs w:val="20"/>
        </w:rPr>
        <w:t>210.</w:t>
      </w:r>
    </w:p>
  </w:footnote>
  <w:footnote w:id="8">
    <w:p w:rsidR="003A1C28" w:rsidRPr="00FA1854" w:rsidRDefault="003A1C28" w:rsidP="0098367E">
      <w:pPr>
        <w:pStyle w:val="FootnoteText"/>
        <w:rPr>
          <w:lang w:val="en-CA"/>
        </w:rPr>
      </w:pPr>
      <w:r w:rsidRPr="00FA1854">
        <w:rPr>
          <w:rStyle w:val="FootnoteReference"/>
        </w:rPr>
        <w:footnoteRef/>
      </w:r>
      <w:r w:rsidRPr="00FA1854">
        <w:t xml:space="preserve"> Friedrich Schleiermacher and Terrence Tice, </w:t>
      </w:r>
      <w:r w:rsidRPr="00FA1854">
        <w:rPr>
          <w:i/>
        </w:rPr>
        <w:t>Brief Outline of Theology as a Field of Study: Revised Translation of the 1811 and 1830 Editions,</w:t>
      </w:r>
      <w:r w:rsidRPr="00FA1854">
        <w:t xml:space="preserve"> 3rd ed. (Louisville, KY: Westminster John Knox Press, 2011), 137.</w:t>
      </w:r>
    </w:p>
  </w:footnote>
  <w:footnote w:id="9">
    <w:p w:rsidR="003A1C28" w:rsidRPr="00FA1854" w:rsidRDefault="003A1C28" w:rsidP="0098367E">
      <w:pPr>
        <w:pStyle w:val="FootnoteText"/>
        <w:rPr>
          <w:lang w:val="en-CA"/>
        </w:rPr>
      </w:pPr>
      <w:r w:rsidRPr="00FA1854">
        <w:rPr>
          <w:rStyle w:val="FootnoteReference"/>
        </w:rPr>
        <w:footnoteRef/>
      </w:r>
      <w:r w:rsidRPr="00FA1854">
        <w:t xml:space="preserve"> </w:t>
      </w:r>
      <w:r w:rsidRPr="00FA1854">
        <w:rPr>
          <w:lang w:val="en-CA"/>
        </w:rPr>
        <w:t xml:space="preserve">Banks, </w:t>
      </w:r>
      <w:r w:rsidRPr="00FA1854">
        <w:rPr>
          <w:i/>
          <w:lang w:val="en-CA"/>
        </w:rPr>
        <w:t xml:space="preserve">Reenvisioning, </w:t>
      </w:r>
      <w:r w:rsidRPr="00FA1854">
        <w:rPr>
          <w:lang w:val="en-CA"/>
        </w:rPr>
        <w:t>142.</w:t>
      </w:r>
    </w:p>
  </w:footnote>
  <w:footnote w:id="10">
    <w:p w:rsidR="003A1C28" w:rsidRPr="00FA1854" w:rsidRDefault="003A1C28" w:rsidP="0098367E">
      <w:pPr>
        <w:pStyle w:val="FootnoteText"/>
        <w:rPr>
          <w:i/>
          <w:lang w:val="en-CA"/>
        </w:rPr>
      </w:pPr>
      <w:r w:rsidRPr="00FA1854">
        <w:rPr>
          <w:rStyle w:val="FootnoteReference"/>
        </w:rPr>
        <w:footnoteRef/>
      </w:r>
      <w:r w:rsidRPr="00FA1854">
        <w:t xml:space="preserve"> Edgar, </w:t>
      </w:r>
      <w:r w:rsidRPr="00FA1854">
        <w:rPr>
          <w:i/>
        </w:rPr>
        <w:t>The Theology,213 .</w:t>
      </w:r>
    </w:p>
  </w:footnote>
  <w:footnote w:id="11">
    <w:p w:rsidR="003A1C28" w:rsidRPr="00FA1854" w:rsidRDefault="003A1C28" w:rsidP="00954EE7">
      <w:pPr>
        <w:rPr>
          <w:rFonts w:cs="Times New Roman"/>
          <w:sz w:val="20"/>
          <w:szCs w:val="20"/>
        </w:rPr>
      </w:pPr>
      <w:r w:rsidRPr="00FA1854">
        <w:rPr>
          <w:rStyle w:val="FootnoteReference"/>
          <w:rFonts w:cs="Times New Roman"/>
          <w:sz w:val="20"/>
          <w:szCs w:val="20"/>
        </w:rPr>
        <w:footnoteRef/>
      </w:r>
      <w:r w:rsidRPr="00FA1854">
        <w:rPr>
          <w:rFonts w:cs="Times New Roman"/>
          <w:sz w:val="20"/>
          <w:szCs w:val="20"/>
        </w:rPr>
        <w:t xml:space="preserve"> Adapted from Brian Edgar, “The Theology of Theological Education,” </w:t>
      </w:r>
      <w:r w:rsidRPr="00FA1854">
        <w:rPr>
          <w:rFonts w:cs="Times New Roman"/>
          <w:i/>
          <w:sz w:val="20"/>
          <w:szCs w:val="20"/>
        </w:rPr>
        <w:t>Evangelical Review of Theology</w:t>
      </w:r>
      <w:r w:rsidRPr="00FA1854">
        <w:rPr>
          <w:rFonts w:cs="Times New Roman"/>
          <w:sz w:val="20"/>
          <w:szCs w:val="20"/>
        </w:rPr>
        <w:t xml:space="preserve"> 29, no. 3 (2005): 213.</w:t>
      </w:r>
    </w:p>
  </w:footnote>
  <w:footnote w:id="12">
    <w:p w:rsidR="003A1C28" w:rsidRPr="00FA1854" w:rsidRDefault="003A1C28" w:rsidP="0098367E">
      <w:pPr>
        <w:pStyle w:val="FootnoteText"/>
        <w:rPr>
          <w:lang w:val="en-CA"/>
        </w:rPr>
      </w:pPr>
      <w:r w:rsidRPr="00FA1854">
        <w:rPr>
          <w:rStyle w:val="FootnoteReference"/>
        </w:rPr>
        <w:footnoteRef/>
      </w:r>
      <w:r w:rsidRPr="00FA1854">
        <w:t xml:space="preserve"> Darren Cronshaw, “Reenvisioning Theological Education and Missional Spirituality,” </w:t>
      </w:r>
      <w:r w:rsidRPr="00FA1854">
        <w:rPr>
          <w:i/>
        </w:rPr>
        <w:t>Journal of Adult Theological Education</w:t>
      </w:r>
      <w:r w:rsidRPr="00FA1854">
        <w:t xml:space="preserve"> 9, no. 1 (2012): 9-27.</w:t>
      </w:r>
    </w:p>
  </w:footnote>
  <w:footnote w:id="13">
    <w:p w:rsidR="003A1C28" w:rsidRPr="00FA1854" w:rsidRDefault="003A1C28" w:rsidP="0098367E">
      <w:pPr>
        <w:pStyle w:val="FootnoteText"/>
        <w:rPr>
          <w:lang w:val="en-CA"/>
        </w:rPr>
      </w:pPr>
      <w:r w:rsidRPr="00FA1854">
        <w:rPr>
          <w:rStyle w:val="FootnoteReference"/>
        </w:rPr>
        <w:footnoteRef/>
      </w:r>
      <w:r w:rsidRPr="00FA1854">
        <w:t xml:space="preserve"> </w:t>
      </w:r>
      <w:r w:rsidRPr="00FA1854">
        <w:rPr>
          <w:lang w:val="en-CA"/>
        </w:rPr>
        <w:t xml:space="preserve">John Franke, </w:t>
      </w:r>
      <w:r w:rsidRPr="00FA1854">
        <w:rPr>
          <w:rStyle w:val="Emphasis"/>
          <w:color w:val="000000"/>
          <w:shd w:val="clear" w:color="auto" w:fill="FFFFFF"/>
        </w:rPr>
        <w:t>The Character of Theology: An Introduction to Its Nature, Task, and Purpose</w:t>
      </w:r>
      <w:r w:rsidRPr="00FA1854">
        <w:rPr>
          <w:rStyle w:val="apple-converted-space"/>
          <w:color w:val="000000"/>
          <w:shd w:val="clear" w:color="auto" w:fill="FFFFFF"/>
        </w:rPr>
        <w:t> </w:t>
      </w:r>
      <w:r w:rsidRPr="00FA1854">
        <w:rPr>
          <w:color w:val="000000"/>
          <w:shd w:val="clear" w:color="auto" w:fill="FFFFFF"/>
        </w:rPr>
        <w:t>(Grand Rapids, MI: Baker Academic, 2005), 90.</w:t>
      </w:r>
    </w:p>
  </w:footnote>
  <w:footnote w:id="14">
    <w:p w:rsidR="003A1C28" w:rsidRPr="00FA1854" w:rsidRDefault="003A1C28" w:rsidP="0098367E">
      <w:pPr>
        <w:pStyle w:val="FootnoteText"/>
        <w:rPr>
          <w:lang w:val="en-CA"/>
        </w:rPr>
      </w:pPr>
      <w:r w:rsidRPr="00FA1854">
        <w:rPr>
          <w:rStyle w:val="FootnoteReference"/>
        </w:rPr>
        <w:footnoteRef/>
      </w:r>
      <w:r w:rsidRPr="00FA1854">
        <w:t xml:space="preserve"> Stuart Murray</w:t>
      </w:r>
      <w:r w:rsidRPr="00FA1854">
        <w:rPr>
          <w:i/>
        </w:rPr>
        <w:t>, Church After Christendom</w:t>
      </w:r>
      <w:r w:rsidRPr="00FA1854">
        <w:t xml:space="preserve"> (Bletchley, UK: Paternoster, 2005).</w:t>
      </w:r>
    </w:p>
  </w:footnote>
  <w:footnote w:id="15">
    <w:p w:rsidR="003A1C28" w:rsidRPr="00FA1854" w:rsidRDefault="003A1C28" w:rsidP="0098367E">
      <w:pPr>
        <w:pStyle w:val="FootnoteText"/>
        <w:rPr>
          <w:lang w:val="en-CA"/>
        </w:rPr>
      </w:pPr>
      <w:r w:rsidRPr="00FA1854">
        <w:rPr>
          <w:rStyle w:val="FootnoteReference"/>
        </w:rPr>
        <w:footnoteRef/>
      </w:r>
      <w:r w:rsidRPr="00FA1854">
        <w:t xml:space="preserve"> Cronshaw, “Reenvisioning Theological Education,” 12.</w:t>
      </w:r>
    </w:p>
  </w:footnote>
  <w:footnote w:id="16">
    <w:p w:rsidR="003A1C28" w:rsidRPr="00FA1854" w:rsidRDefault="003A1C28" w:rsidP="00954EE7">
      <w:pPr>
        <w:pStyle w:val="FootnoteText"/>
        <w:rPr>
          <w:lang w:val="en-CA"/>
        </w:rPr>
      </w:pPr>
      <w:r w:rsidRPr="00FA1854">
        <w:rPr>
          <w:rStyle w:val="FootnoteReference"/>
        </w:rPr>
        <w:footnoteRef/>
      </w:r>
      <w:r w:rsidRPr="00FA1854">
        <w:t xml:space="preserve"> </w:t>
      </w:r>
      <w:r w:rsidRPr="00FA1854">
        <w:rPr>
          <w:lang w:val="en-CA"/>
        </w:rPr>
        <w:t>Adapted from Darren Cronshaw, “Reenvisioning Theological Education and Missional Spirituality,” Journal of Adult Theological Education 9, no. 1 (2012): 13.</w:t>
      </w:r>
    </w:p>
  </w:footnote>
  <w:footnote w:id="17">
    <w:p w:rsidR="003A1C28" w:rsidRPr="00833099" w:rsidRDefault="003A1C28" w:rsidP="00D42442">
      <w:pPr>
        <w:pStyle w:val="FootnoteText"/>
      </w:pPr>
      <w:r>
        <w:rPr>
          <w:rStyle w:val="FootnoteReference"/>
        </w:rPr>
        <w:footnoteRef/>
      </w:r>
      <w:r>
        <w:t xml:space="preserve"> Percy Walker, in Peggy Whitman Prenshaw, ed., </w:t>
      </w:r>
      <w:r>
        <w:rPr>
          <w:i/>
        </w:rPr>
        <w:t xml:space="preserve">Conversations with Walker Percy </w:t>
      </w:r>
      <w:r>
        <w:t>(Jackson, Miss.: University of Mississippi Press, 1985), 24.</w:t>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E7EDB"/>
    <w:multiLevelType w:val="hybridMultilevel"/>
    <w:tmpl w:val="727C80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5920EC"/>
    <w:multiLevelType w:val="hybridMultilevel"/>
    <w:tmpl w:val="529EF6EE"/>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9C774F"/>
    <w:multiLevelType w:val="hybridMultilevel"/>
    <w:tmpl w:val="BA98D2BC"/>
    <w:lvl w:ilvl="0" w:tplc="E356EC4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2D45868"/>
    <w:multiLevelType w:val="hybridMultilevel"/>
    <w:tmpl w:val="AD8C42C0"/>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D676CF"/>
    <w:multiLevelType w:val="hybridMultilevel"/>
    <w:tmpl w:val="4C4456E4"/>
    <w:lvl w:ilvl="0" w:tplc="7804C334">
      <w:start w:val="1"/>
      <w:numFmt w:val="upp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70459B3"/>
    <w:multiLevelType w:val="hybridMultilevel"/>
    <w:tmpl w:val="CCF8E1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829432E"/>
    <w:multiLevelType w:val="hybridMultilevel"/>
    <w:tmpl w:val="8460E3C6"/>
    <w:lvl w:ilvl="0" w:tplc="10090001">
      <w:start w:val="1"/>
      <w:numFmt w:val="bullet"/>
      <w:lvlText w:val=""/>
      <w:lvlJc w:val="left"/>
      <w:pPr>
        <w:ind w:left="360" w:hanging="360"/>
      </w:pPr>
      <w:rPr>
        <w:rFonts w:ascii="Symbol" w:hAnsi="Symbol" w:hint="default"/>
      </w:rPr>
    </w:lvl>
    <w:lvl w:ilvl="1" w:tplc="BCEC5196">
      <w:numFmt w:val="bullet"/>
      <w:lvlText w:val="•"/>
      <w:lvlJc w:val="left"/>
      <w:pPr>
        <w:ind w:left="1440" w:hanging="720"/>
      </w:pPr>
      <w:rPr>
        <w:rFonts w:ascii="Times New Roman" w:eastAsiaTheme="minorHAnsi" w:hAnsi="Times New Roman" w:cs="Times New Roman"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7">
    <w:nsid w:val="4C8679BF"/>
    <w:multiLevelType w:val="hybridMultilevel"/>
    <w:tmpl w:val="5A640D36"/>
    <w:lvl w:ilvl="0" w:tplc="2D6CFBC6">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4DB730E0"/>
    <w:multiLevelType w:val="hybridMultilevel"/>
    <w:tmpl w:val="7368DF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1D80E86"/>
    <w:multiLevelType w:val="hybridMultilevel"/>
    <w:tmpl w:val="46801B8C"/>
    <w:lvl w:ilvl="0" w:tplc="4E50EBA8">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5F2A232B"/>
    <w:multiLevelType w:val="hybridMultilevel"/>
    <w:tmpl w:val="B1F20738"/>
    <w:lvl w:ilvl="0" w:tplc="FFBC57C0">
      <w:start w:val="4"/>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14B3C9E"/>
    <w:multiLevelType w:val="hybridMultilevel"/>
    <w:tmpl w:val="8D268986"/>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6C020C"/>
    <w:multiLevelType w:val="hybridMultilevel"/>
    <w:tmpl w:val="5FCC7624"/>
    <w:lvl w:ilvl="0" w:tplc="676E48DC">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6AB004B"/>
    <w:multiLevelType w:val="hybridMultilevel"/>
    <w:tmpl w:val="21ECA3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0B8176A"/>
    <w:multiLevelType w:val="hybridMultilevel"/>
    <w:tmpl w:val="D8CED18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2086EC2"/>
    <w:multiLevelType w:val="hybridMultilevel"/>
    <w:tmpl w:val="4E68652E"/>
    <w:lvl w:ilvl="0" w:tplc="12F461C6">
      <w:start w:val="4"/>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73B12A36"/>
    <w:multiLevelType w:val="hybridMultilevel"/>
    <w:tmpl w:val="292608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6B30075"/>
    <w:multiLevelType w:val="hybridMultilevel"/>
    <w:tmpl w:val="7BD894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CF22049"/>
    <w:multiLevelType w:val="hybridMultilevel"/>
    <w:tmpl w:val="61685D3C"/>
    <w:lvl w:ilvl="0" w:tplc="4E50EBA8">
      <w:start w:val="1"/>
      <w:numFmt w:val="lowerRoman"/>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8"/>
  </w:num>
  <w:num w:numId="3">
    <w:abstractNumId w:val="9"/>
  </w:num>
  <w:num w:numId="4">
    <w:abstractNumId w:val="18"/>
  </w:num>
  <w:num w:numId="5">
    <w:abstractNumId w:val="6"/>
  </w:num>
  <w:num w:numId="6">
    <w:abstractNumId w:val="7"/>
  </w:num>
  <w:num w:numId="7">
    <w:abstractNumId w:val="12"/>
  </w:num>
  <w:num w:numId="8">
    <w:abstractNumId w:val="16"/>
  </w:num>
  <w:num w:numId="9">
    <w:abstractNumId w:val="13"/>
  </w:num>
  <w:num w:numId="10">
    <w:abstractNumId w:val="2"/>
  </w:num>
  <w:num w:numId="11">
    <w:abstractNumId w:val="4"/>
  </w:num>
  <w:num w:numId="12">
    <w:abstractNumId w:val="14"/>
  </w:num>
  <w:num w:numId="13">
    <w:abstractNumId w:val="15"/>
  </w:num>
  <w:num w:numId="14">
    <w:abstractNumId w:val="17"/>
  </w:num>
  <w:num w:numId="15">
    <w:abstractNumId w:val="11"/>
  </w:num>
  <w:num w:numId="16">
    <w:abstractNumId w:val="1"/>
  </w:num>
  <w:num w:numId="17">
    <w:abstractNumId w:val="3"/>
  </w:num>
  <w:num w:numId="18">
    <w:abstractNumId w:val="0"/>
  </w:num>
  <w:num w:numId="1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
  <w:rsids>
    <w:rsidRoot w:val="00AC2991"/>
    <w:rsid w:val="00024CE4"/>
    <w:rsid w:val="000359FE"/>
    <w:rsid w:val="000674C6"/>
    <w:rsid w:val="001225E0"/>
    <w:rsid w:val="00150FA7"/>
    <w:rsid w:val="00173AF2"/>
    <w:rsid w:val="001864AB"/>
    <w:rsid w:val="00193A03"/>
    <w:rsid w:val="001A1069"/>
    <w:rsid w:val="001A2A07"/>
    <w:rsid w:val="001A6267"/>
    <w:rsid w:val="001B1A8C"/>
    <w:rsid w:val="001C032A"/>
    <w:rsid w:val="001F03A3"/>
    <w:rsid w:val="0021084E"/>
    <w:rsid w:val="002277C0"/>
    <w:rsid w:val="002711DB"/>
    <w:rsid w:val="002C7BA4"/>
    <w:rsid w:val="002F54CC"/>
    <w:rsid w:val="002F5FD3"/>
    <w:rsid w:val="00350344"/>
    <w:rsid w:val="0038206A"/>
    <w:rsid w:val="003A1C28"/>
    <w:rsid w:val="00412F7A"/>
    <w:rsid w:val="00414D20"/>
    <w:rsid w:val="00436750"/>
    <w:rsid w:val="004410EA"/>
    <w:rsid w:val="00444AC5"/>
    <w:rsid w:val="004633BE"/>
    <w:rsid w:val="00464D2F"/>
    <w:rsid w:val="004A347B"/>
    <w:rsid w:val="004A610B"/>
    <w:rsid w:val="004C0331"/>
    <w:rsid w:val="005179F1"/>
    <w:rsid w:val="005217BC"/>
    <w:rsid w:val="00574300"/>
    <w:rsid w:val="0058375A"/>
    <w:rsid w:val="005D39FD"/>
    <w:rsid w:val="00641E26"/>
    <w:rsid w:val="006837D2"/>
    <w:rsid w:val="00686832"/>
    <w:rsid w:val="00694303"/>
    <w:rsid w:val="006955D6"/>
    <w:rsid w:val="00697995"/>
    <w:rsid w:val="006A11A0"/>
    <w:rsid w:val="006C0E25"/>
    <w:rsid w:val="00701D6C"/>
    <w:rsid w:val="007356B2"/>
    <w:rsid w:val="00744B99"/>
    <w:rsid w:val="00796A10"/>
    <w:rsid w:val="007B7090"/>
    <w:rsid w:val="007C438D"/>
    <w:rsid w:val="007C546E"/>
    <w:rsid w:val="007D37DC"/>
    <w:rsid w:val="007D3B10"/>
    <w:rsid w:val="00830331"/>
    <w:rsid w:val="008A5067"/>
    <w:rsid w:val="008C05F1"/>
    <w:rsid w:val="008C3E5E"/>
    <w:rsid w:val="00945539"/>
    <w:rsid w:val="00954EE7"/>
    <w:rsid w:val="0096697F"/>
    <w:rsid w:val="00967B18"/>
    <w:rsid w:val="0098367E"/>
    <w:rsid w:val="0098630D"/>
    <w:rsid w:val="009A5B3B"/>
    <w:rsid w:val="009A652F"/>
    <w:rsid w:val="009B1E94"/>
    <w:rsid w:val="009D06CA"/>
    <w:rsid w:val="009D266E"/>
    <w:rsid w:val="00A3784B"/>
    <w:rsid w:val="00A40466"/>
    <w:rsid w:val="00A54F36"/>
    <w:rsid w:val="00A761E4"/>
    <w:rsid w:val="00A77973"/>
    <w:rsid w:val="00A823EF"/>
    <w:rsid w:val="00A9474B"/>
    <w:rsid w:val="00AC2991"/>
    <w:rsid w:val="00AF6C0A"/>
    <w:rsid w:val="00B3534F"/>
    <w:rsid w:val="00B41100"/>
    <w:rsid w:val="00B93974"/>
    <w:rsid w:val="00BA7F9C"/>
    <w:rsid w:val="00BB3028"/>
    <w:rsid w:val="00BB587A"/>
    <w:rsid w:val="00C3447C"/>
    <w:rsid w:val="00C3627C"/>
    <w:rsid w:val="00C43608"/>
    <w:rsid w:val="00C7483D"/>
    <w:rsid w:val="00CC69D6"/>
    <w:rsid w:val="00CE42F6"/>
    <w:rsid w:val="00D01BE5"/>
    <w:rsid w:val="00D1243D"/>
    <w:rsid w:val="00D15EFE"/>
    <w:rsid w:val="00D25737"/>
    <w:rsid w:val="00D42442"/>
    <w:rsid w:val="00D55086"/>
    <w:rsid w:val="00D82520"/>
    <w:rsid w:val="00D84E81"/>
    <w:rsid w:val="00D85E59"/>
    <w:rsid w:val="00D85EC2"/>
    <w:rsid w:val="00DE0395"/>
    <w:rsid w:val="00E225B1"/>
    <w:rsid w:val="00F44750"/>
    <w:rsid w:val="00F53711"/>
    <w:rsid w:val="00F53734"/>
    <w:rsid w:val="00F90711"/>
    <w:rsid w:val="00F91FB9"/>
    <w:rsid w:val="00FE4A1D"/>
    <w:rsid w:val="00FE52D0"/>
    <w:rsid w:val="00FF3531"/>
  </w:rsids>
  <m:mathPr>
    <m:mathFont m:val="Comic Sans MS"/>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E59"/>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noteText">
    <w:name w:val="footnote text"/>
    <w:basedOn w:val="Normal"/>
    <w:link w:val="FootnoteTextChar"/>
    <w:uiPriority w:val="99"/>
    <w:unhideWhenUsed/>
    <w:rsid w:val="001A2A07"/>
    <w:rPr>
      <w:rFonts w:eastAsia="Times New Roman" w:cs="Times New Roman"/>
      <w:sz w:val="20"/>
      <w:szCs w:val="20"/>
      <w:lang w:val="en-US"/>
    </w:rPr>
  </w:style>
  <w:style w:type="character" w:customStyle="1" w:styleId="FootnoteTextChar">
    <w:name w:val="Footnote Text Char"/>
    <w:basedOn w:val="DefaultParagraphFont"/>
    <w:link w:val="FootnoteText"/>
    <w:uiPriority w:val="99"/>
    <w:rsid w:val="001A2A07"/>
    <w:rPr>
      <w:rFonts w:ascii="Times New Roman" w:eastAsia="Times New Roman" w:hAnsi="Times New Roman" w:cs="Times New Roman"/>
      <w:sz w:val="20"/>
      <w:szCs w:val="20"/>
    </w:rPr>
  </w:style>
  <w:style w:type="character" w:styleId="FootnoteReference">
    <w:name w:val="footnote reference"/>
    <w:uiPriority w:val="99"/>
    <w:unhideWhenUsed/>
    <w:rsid w:val="001A2A07"/>
    <w:rPr>
      <w:vertAlign w:val="superscript"/>
    </w:rPr>
  </w:style>
  <w:style w:type="paragraph" w:styleId="ListParagraph">
    <w:name w:val="List Paragraph"/>
    <w:basedOn w:val="Normal"/>
    <w:uiPriority w:val="34"/>
    <w:qFormat/>
    <w:rsid w:val="0098367E"/>
    <w:pPr>
      <w:spacing w:after="200" w:line="276" w:lineRule="auto"/>
      <w:ind w:left="720"/>
      <w:contextualSpacing/>
    </w:pPr>
    <w:rPr>
      <w:rFonts w:asciiTheme="minorHAnsi" w:eastAsiaTheme="minorHAnsi" w:hAnsiTheme="minorHAnsi"/>
      <w:sz w:val="22"/>
      <w:szCs w:val="22"/>
      <w:lang w:val="en-CA"/>
    </w:rPr>
  </w:style>
  <w:style w:type="character" w:styleId="Emphasis">
    <w:name w:val="Emphasis"/>
    <w:basedOn w:val="DefaultParagraphFont"/>
    <w:uiPriority w:val="20"/>
    <w:qFormat/>
    <w:rsid w:val="0098367E"/>
    <w:rPr>
      <w:i/>
      <w:iCs/>
    </w:rPr>
  </w:style>
  <w:style w:type="character" w:customStyle="1" w:styleId="apple-converted-space">
    <w:name w:val="apple-converted-space"/>
    <w:basedOn w:val="DefaultParagraphFont"/>
    <w:rsid w:val="0098367E"/>
  </w:style>
  <w:style w:type="table" w:styleId="TableGrid">
    <w:name w:val="Table Grid"/>
    <w:basedOn w:val="TableNormal"/>
    <w:uiPriority w:val="59"/>
    <w:rsid w:val="0098367E"/>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DefaultParagraphFont"/>
    <w:rsid w:val="0098367E"/>
  </w:style>
  <w:style w:type="paragraph" w:styleId="BalloonText">
    <w:name w:val="Balloon Text"/>
    <w:basedOn w:val="Normal"/>
    <w:link w:val="BalloonTextChar"/>
    <w:uiPriority w:val="99"/>
    <w:semiHidden/>
    <w:unhideWhenUsed/>
    <w:rsid w:val="009836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367E"/>
    <w:rPr>
      <w:rFonts w:ascii="Lucida Grande" w:hAnsi="Lucida Grande" w:cs="Lucida Grande"/>
      <w:sz w:val="18"/>
      <w:szCs w:val="18"/>
      <w:lang w:val="en-GB"/>
    </w:rPr>
  </w:style>
  <w:style w:type="paragraph" w:styleId="NormalWeb">
    <w:name w:val="Normal (Web)"/>
    <w:basedOn w:val="Normal"/>
    <w:uiPriority w:val="99"/>
    <w:semiHidden/>
    <w:unhideWhenUsed/>
    <w:rsid w:val="00D25737"/>
    <w:pPr>
      <w:spacing w:before="100" w:beforeAutospacing="1" w:after="100" w:afterAutospacing="1"/>
    </w:pPr>
    <w:rPr>
      <w:rFonts w:ascii="Times" w:hAnsi="Times" w:cs="Times New Roman"/>
      <w:sz w:val="20"/>
      <w:szCs w:val="20"/>
      <w:lang w:val="en-CA"/>
    </w:rPr>
  </w:style>
  <w:style w:type="paragraph" w:styleId="Bibliography">
    <w:name w:val="Bibliography"/>
    <w:basedOn w:val="Normal"/>
    <w:next w:val="Normal"/>
    <w:uiPriority w:val="37"/>
    <w:unhideWhenUsed/>
    <w:rsid w:val="00A77973"/>
    <w:pPr>
      <w:spacing w:after="200" w:line="276" w:lineRule="auto"/>
    </w:pPr>
    <w:rPr>
      <w:rFonts w:asciiTheme="minorHAnsi" w:eastAsiaTheme="minorHAnsi" w:hAnsiTheme="minorHAnsi"/>
      <w:sz w:val="22"/>
      <w:szCs w:val="22"/>
      <w:lang w:val="en-CA"/>
    </w:rPr>
  </w:style>
  <w:style w:type="character" w:styleId="Hyperlink">
    <w:name w:val="Hyperlink"/>
    <w:uiPriority w:val="99"/>
    <w:unhideWhenUsed/>
    <w:rsid w:val="00A77973"/>
    <w:rPr>
      <w:color w:val="0000FF"/>
      <w:u w:val="single"/>
    </w:rPr>
  </w:style>
  <w:style w:type="paragraph" w:styleId="Footer">
    <w:name w:val="footer"/>
    <w:basedOn w:val="Normal"/>
    <w:link w:val="FooterChar"/>
    <w:uiPriority w:val="99"/>
    <w:unhideWhenUsed/>
    <w:rsid w:val="005217BC"/>
    <w:pPr>
      <w:tabs>
        <w:tab w:val="center" w:pos="4320"/>
        <w:tab w:val="right" w:pos="8640"/>
      </w:tabs>
    </w:pPr>
  </w:style>
  <w:style w:type="character" w:customStyle="1" w:styleId="FooterChar">
    <w:name w:val="Footer Char"/>
    <w:basedOn w:val="DefaultParagraphFont"/>
    <w:link w:val="Footer"/>
    <w:uiPriority w:val="99"/>
    <w:rsid w:val="005217BC"/>
    <w:rPr>
      <w:rFonts w:ascii="Times New Roman" w:hAnsi="Times New Roman"/>
      <w:lang w:val="en-GB"/>
    </w:rPr>
  </w:style>
  <w:style w:type="character" w:styleId="PageNumber">
    <w:name w:val="page number"/>
    <w:basedOn w:val="DefaultParagraphFont"/>
    <w:uiPriority w:val="99"/>
    <w:semiHidden/>
    <w:unhideWhenUsed/>
    <w:rsid w:val="005217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E59"/>
    <w:rPr>
      <w:rFonts w:ascii="Times New Roman" w:hAnsi="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1A2A07"/>
    <w:rPr>
      <w:rFonts w:eastAsia="Times New Roman" w:cs="Times New Roman"/>
      <w:sz w:val="20"/>
      <w:szCs w:val="20"/>
      <w:lang w:val="en-US"/>
    </w:rPr>
  </w:style>
  <w:style w:type="character" w:customStyle="1" w:styleId="FootnoteTextChar">
    <w:name w:val="Footnote Text Char"/>
    <w:basedOn w:val="DefaultParagraphFont"/>
    <w:link w:val="FootnoteText"/>
    <w:uiPriority w:val="99"/>
    <w:rsid w:val="001A2A07"/>
    <w:rPr>
      <w:rFonts w:ascii="Times New Roman" w:eastAsia="Times New Roman" w:hAnsi="Times New Roman" w:cs="Times New Roman"/>
      <w:sz w:val="20"/>
      <w:szCs w:val="20"/>
    </w:rPr>
  </w:style>
  <w:style w:type="character" w:styleId="FootnoteReference">
    <w:name w:val="footnote reference"/>
    <w:uiPriority w:val="99"/>
    <w:unhideWhenUsed/>
    <w:rsid w:val="001A2A07"/>
    <w:rPr>
      <w:vertAlign w:val="superscript"/>
    </w:rPr>
  </w:style>
  <w:style w:type="paragraph" w:styleId="ListParagraph">
    <w:name w:val="List Paragraph"/>
    <w:basedOn w:val="Normal"/>
    <w:uiPriority w:val="34"/>
    <w:qFormat/>
    <w:rsid w:val="0098367E"/>
    <w:pPr>
      <w:spacing w:after="200" w:line="276" w:lineRule="auto"/>
      <w:ind w:left="720"/>
      <w:contextualSpacing/>
    </w:pPr>
    <w:rPr>
      <w:rFonts w:asciiTheme="minorHAnsi" w:eastAsiaTheme="minorHAnsi" w:hAnsiTheme="minorHAnsi"/>
      <w:sz w:val="22"/>
      <w:szCs w:val="22"/>
      <w:lang w:val="en-CA"/>
    </w:rPr>
  </w:style>
  <w:style w:type="character" w:styleId="Emphasis">
    <w:name w:val="Emphasis"/>
    <w:basedOn w:val="DefaultParagraphFont"/>
    <w:uiPriority w:val="20"/>
    <w:qFormat/>
    <w:rsid w:val="0098367E"/>
    <w:rPr>
      <w:i/>
      <w:iCs/>
    </w:rPr>
  </w:style>
  <w:style w:type="character" w:customStyle="1" w:styleId="apple-converted-space">
    <w:name w:val="apple-converted-space"/>
    <w:basedOn w:val="DefaultParagraphFont"/>
    <w:rsid w:val="0098367E"/>
  </w:style>
  <w:style w:type="table" w:styleId="TableGrid">
    <w:name w:val="Table Grid"/>
    <w:basedOn w:val="TableNormal"/>
    <w:uiPriority w:val="59"/>
    <w:rsid w:val="0098367E"/>
    <w:rPr>
      <w:rFonts w:eastAsiaTheme="minorHAnsi"/>
      <w:sz w:val="22"/>
      <w:szCs w:val="22"/>
      <w:lang w:val="en-C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
    <w:name w:val="text"/>
    <w:basedOn w:val="DefaultParagraphFont"/>
    <w:rsid w:val="0098367E"/>
  </w:style>
  <w:style w:type="paragraph" w:styleId="BalloonText">
    <w:name w:val="Balloon Text"/>
    <w:basedOn w:val="Normal"/>
    <w:link w:val="BalloonTextChar"/>
    <w:uiPriority w:val="99"/>
    <w:semiHidden/>
    <w:unhideWhenUsed/>
    <w:rsid w:val="0098367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8367E"/>
    <w:rPr>
      <w:rFonts w:ascii="Lucida Grande" w:hAnsi="Lucida Grande" w:cs="Lucida Grande"/>
      <w:sz w:val="18"/>
      <w:szCs w:val="18"/>
      <w:lang w:val="en-GB"/>
    </w:rPr>
  </w:style>
  <w:style w:type="paragraph" w:styleId="NormalWeb">
    <w:name w:val="Normal (Web)"/>
    <w:basedOn w:val="Normal"/>
    <w:uiPriority w:val="99"/>
    <w:semiHidden/>
    <w:unhideWhenUsed/>
    <w:rsid w:val="00D25737"/>
    <w:pPr>
      <w:spacing w:before="100" w:beforeAutospacing="1" w:after="100" w:afterAutospacing="1"/>
    </w:pPr>
    <w:rPr>
      <w:rFonts w:ascii="Times" w:hAnsi="Times" w:cs="Times New Roman"/>
      <w:sz w:val="20"/>
      <w:szCs w:val="20"/>
      <w:lang w:val="en-CA"/>
    </w:rPr>
  </w:style>
  <w:style w:type="paragraph" w:styleId="Bibliography">
    <w:name w:val="Bibliography"/>
    <w:basedOn w:val="Normal"/>
    <w:next w:val="Normal"/>
    <w:uiPriority w:val="37"/>
    <w:unhideWhenUsed/>
    <w:rsid w:val="00A77973"/>
    <w:pPr>
      <w:spacing w:after="200" w:line="276" w:lineRule="auto"/>
    </w:pPr>
    <w:rPr>
      <w:rFonts w:asciiTheme="minorHAnsi" w:eastAsiaTheme="minorHAnsi" w:hAnsiTheme="minorHAnsi"/>
      <w:sz w:val="22"/>
      <w:szCs w:val="22"/>
      <w:lang w:val="en-CA"/>
    </w:rPr>
  </w:style>
  <w:style w:type="character" w:styleId="Hyperlink">
    <w:name w:val="Hyperlink"/>
    <w:uiPriority w:val="99"/>
    <w:unhideWhenUsed/>
    <w:rsid w:val="00A77973"/>
    <w:rPr>
      <w:color w:val="0000FF"/>
      <w:u w:val="single"/>
    </w:rPr>
  </w:style>
  <w:style w:type="paragraph" w:styleId="Footer">
    <w:name w:val="footer"/>
    <w:basedOn w:val="Normal"/>
    <w:link w:val="FooterChar"/>
    <w:uiPriority w:val="99"/>
    <w:unhideWhenUsed/>
    <w:rsid w:val="005217BC"/>
    <w:pPr>
      <w:tabs>
        <w:tab w:val="center" w:pos="4320"/>
        <w:tab w:val="right" w:pos="8640"/>
      </w:tabs>
    </w:pPr>
  </w:style>
  <w:style w:type="character" w:customStyle="1" w:styleId="FooterChar">
    <w:name w:val="Footer Char"/>
    <w:basedOn w:val="DefaultParagraphFont"/>
    <w:link w:val="Footer"/>
    <w:uiPriority w:val="99"/>
    <w:rsid w:val="005217BC"/>
    <w:rPr>
      <w:rFonts w:ascii="Times New Roman" w:hAnsi="Times New Roman"/>
      <w:lang w:val="en-GB"/>
    </w:rPr>
  </w:style>
  <w:style w:type="character" w:styleId="PageNumber">
    <w:name w:val="page number"/>
    <w:basedOn w:val="DefaultParagraphFont"/>
    <w:uiPriority w:val="99"/>
    <w:semiHidden/>
    <w:unhideWhenUsed/>
    <w:rsid w:val="005217BC"/>
  </w:style>
</w:styles>
</file>

<file path=word/webSettings.xml><?xml version="1.0" encoding="utf-8"?>
<w:webSettings xmlns:r="http://schemas.openxmlformats.org/officeDocument/2006/relationships" xmlns:w="http://schemas.openxmlformats.org/wordprocessingml/2006/main">
  <w:divs>
    <w:div w:id="8696098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emf"/><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6"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4CF834-1DFC-2F45-A037-88B90288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4368</Words>
  <Characters>24898</Characters>
  <Application>Microsoft Macintosh Word</Application>
  <DocSecurity>0</DocSecurity>
  <Lines>207</Lines>
  <Paragraphs>49</Paragraphs>
  <ScaleCrop>false</ScaleCrop>
  <Company/>
  <LinksUpToDate>false</LinksUpToDate>
  <CharactersWithSpaces>30576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Rupen Das</dc:creator>
  <cp:keywords/>
  <dc:description/>
  <cp:lastModifiedBy>Stefanii Ferenczi</cp:lastModifiedBy>
  <cp:revision>2</cp:revision>
  <cp:lastPrinted>2015-11-05T05:37:00Z</cp:lastPrinted>
  <dcterms:created xsi:type="dcterms:W3CDTF">2015-12-02T15:58:00Z</dcterms:created>
  <dcterms:modified xsi:type="dcterms:W3CDTF">2015-12-02T15:58:00Z</dcterms:modified>
</cp:coreProperties>
</file>